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C1A56" w14:textId="77777777" w:rsidR="00865B12" w:rsidRPr="00576C31" w:rsidRDefault="00865B12" w:rsidP="00576C31">
      <w:pPr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472409165"/>
      <w:bookmarkStart w:id="7" w:name="_Toc477875045"/>
      <w:bookmarkStart w:id="8" w:name="_GoBack"/>
      <w:bookmarkEnd w:id="8"/>
      <w:r w:rsidRPr="00576C31">
        <w:rPr>
          <w:rFonts w:ascii="Arial" w:hAnsi="Arial" w:cs="Arial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54974095" wp14:editId="49958499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C31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</w:p>
    <w:p w14:paraId="6F976F85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14FF602C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73325038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3E15F067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26694400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64CB549E" w14:textId="6AB46A92" w:rsidR="00865B12" w:rsidRDefault="00865B12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374114">
        <w:rPr>
          <w:rFonts w:ascii="Arial" w:hAnsi="Arial" w:cs="Arial"/>
          <w:b/>
          <w:spacing w:val="-2"/>
          <w:sz w:val="28"/>
          <w:szCs w:val="28"/>
        </w:rPr>
        <w:t>Działanie FELD.07.13 Włączenie społeczne</w:t>
      </w:r>
    </w:p>
    <w:p w14:paraId="3AB2C4BE" w14:textId="77777777" w:rsidR="001578E4" w:rsidRDefault="001578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698C1106" w14:textId="77777777" w:rsidR="001578E4" w:rsidRPr="00374114" w:rsidRDefault="001578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3C5C23FF" w14:textId="09C8931D" w:rsidR="002135FD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  <w:r w:rsidRPr="00374114">
        <w:rPr>
          <w:rFonts w:ascii="Arial" w:hAnsi="Arial" w:cs="Arial"/>
          <w:b/>
          <w:spacing w:val="-2"/>
          <w:sz w:val="28"/>
          <w:szCs w:val="28"/>
        </w:rPr>
        <w:t>Numer naboru: FELD.07.13-IP.01-001/26</w:t>
      </w:r>
    </w:p>
    <w:p w14:paraId="6FCBAF3F" w14:textId="77777777" w:rsidR="00FB2320" w:rsidRPr="00374114" w:rsidRDefault="00FB2320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EDB6FDA" w14:textId="77777777" w:rsidR="00F0126A" w:rsidRPr="00374114" w:rsidRDefault="00F0126A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374114" w:rsidRDefault="002135FD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  <w:r w:rsidRPr="00374114">
        <w:rPr>
          <w:rFonts w:ascii="Arial" w:hAnsi="Arial" w:cs="Arial"/>
          <w:sz w:val="24"/>
          <w:szCs w:val="24"/>
          <w:lang w:eastAsia="ar-SA"/>
        </w:rPr>
        <w:t>Wersja 0</w:t>
      </w:r>
      <w:r w:rsidR="0041626B" w:rsidRPr="00374114">
        <w:rPr>
          <w:rFonts w:ascii="Arial" w:hAnsi="Arial" w:cs="Arial"/>
          <w:sz w:val="24"/>
          <w:szCs w:val="24"/>
          <w:lang w:eastAsia="ar-SA"/>
        </w:rPr>
        <w:t>1</w:t>
      </w:r>
    </w:p>
    <w:p w14:paraId="23FFC6D9" w14:textId="77777777" w:rsidR="005B0779" w:rsidRPr="00374114" w:rsidRDefault="005B0779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67C2EDA" w14:textId="77777777" w:rsidR="005B0779" w:rsidRDefault="005B0779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5EE2145A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F93C628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D20A646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4C24FFD1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14DF8C72" w14:textId="77777777" w:rsidR="00BE35D4" w:rsidRDefault="00BE35D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439164FD" w14:textId="77777777" w:rsidR="00BE35D4" w:rsidRDefault="00BE35D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31DA46A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sdt>
      <w:sdtP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051E27A2" w14:textId="77777777" w:rsidR="00DB0BA8" w:rsidRPr="008B7E31" w:rsidRDefault="00DB0BA8" w:rsidP="008B7E31">
          <w:pPr>
            <w:pStyle w:val="Nagwekspisutreci"/>
            <w:spacing w:before="120" w:after="120" w:line="360" w:lineRule="aut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8B7E31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Spis treści</w:t>
          </w:r>
        </w:p>
        <w:p w14:paraId="3B8BCB7F" w14:textId="7EE33DD2" w:rsidR="00CB34B4" w:rsidRPr="008B7E31" w:rsidRDefault="00F34CF2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r w:rsidRPr="008B7E31">
            <w:rPr>
              <w:rFonts w:ascii="Arial" w:eastAsia="Times New Roman" w:hAnsi="Arial" w:cs="Arial"/>
              <w:b/>
              <w:bCs/>
              <w:sz w:val="24"/>
              <w:szCs w:val="24"/>
              <w:lang w:eastAsia="ar-SA"/>
            </w:rPr>
            <w:fldChar w:fldCharType="begin"/>
          </w:r>
          <w:r w:rsidR="00DB0BA8" w:rsidRPr="008B7E31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8B7E31">
            <w:rPr>
              <w:rFonts w:ascii="Arial" w:eastAsia="Times New Roman" w:hAnsi="Arial" w:cs="Arial"/>
              <w:b/>
              <w:bCs/>
              <w:sz w:val="24"/>
              <w:szCs w:val="24"/>
              <w:lang w:eastAsia="ar-SA"/>
            </w:rPr>
            <w:fldChar w:fldCharType="separate"/>
          </w:r>
          <w:hyperlink w:anchor="_Toc228879903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Wstęp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_Toc228879903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D0AA744" w14:textId="7CC7624A" w:rsidR="00CB34B4" w:rsidRPr="008B7E31" w:rsidRDefault="0027472E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4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II.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Wykaz pojęć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_Toc228879904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CBFDDA2" w14:textId="522B9333" w:rsidR="00CB34B4" w:rsidRPr="008B7E31" w:rsidRDefault="0027472E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5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III.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_Toc228879905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6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7A64222" w14:textId="5C8D4FD3" w:rsidR="00CB34B4" w:rsidRPr="008B7E31" w:rsidRDefault="0027472E" w:rsidP="008B7E31">
          <w:pPr>
            <w:pStyle w:val="Spistreci3"/>
            <w:rPr>
              <w:rFonts w:ascii="Arial" w:eastAsiaTheme="minorEastAsia" w:hAnsi="Arial" w:cs="Arial"/>
              <w:b/>
              <w:bCs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6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IV.</w:t>
            </w:r>
            <w:r w:rsidR="008B7E31" w:rsidRPr="008B7E31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  </w:t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TYP PROJEKTU: „ROZWÓJ USŁUG DLA OSÓB NAJBARDZIEJ ZAGROŻONYCH WYKLUCZENIEM SPOŁECZNYM, W TYM OSÓB W KRYZYSIE BEZDOMNOŚCI”</w:t>
            </w:r>
            <w:r w:rsidR="00CB34B4"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instrText xml:space="preserve"> PAGEREF _Toc228879906 \h </w:instrText>
            </w:r>
            <w:r w:rsidR="00CB34B4"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t>7</w:t>
            </w:r>
            <w:r w:rsidR="00CB34B4"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43C143" w14:textId="03015696" w:rsidR="00CB34B4" w:rsidRPr="008B7E31" w:rsidRDefault="0027472E" w:rsidP="008B7E31">
          <w:pPr>
            <w:pStyle w:val="Spistreci2"/>
            <w:tabs>
              <w:tab w:val="left" w:pos="96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7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IV.1.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_Toc228879907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259CF94" w14:textId="34A47E93" w:rsidR="00CB34B4" w:rsidRPr="008B7E31" w:rsidRDefault="0027472E" w:rsidP="008B7E31">
          <w:pPr>
            <w:pStyle w:val="Spistreci2"/>
            <w:tabs>
              <w:tab w:val="left" w:pos="96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8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IV.2.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społeczna, zawodowa, zdrowotna, edukacyjna.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_Toc228879908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A7D2900" w14:textId="6D4EDBF1" w:rsidR="00CB34B4" w:rsidRPr="008B7E31" w:rsidRDefault="0027472E" w:rsidP="008B7E31">
          <w:pPr>
            <w:pStyle w:val="Spistreci2"/>
            <w:tabs>
              <w:tab w:val="left" w:pos="720"/>
            </w:tabs>
            <w:ind w:left="284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9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społeczna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_Toc228879909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E9A9C5F" w14:textId="33DA3174" w:rsidR="00CB34B4" w:rsidRPr="008B7E31" w:rsidRDefault="0027472E" w:rsidP="008B7E31">
          <w:pPr>
            <w:pStyle w:val="Spistreci2"/>
            <w:tabs>
              <w:tab w:val="left" w:pos="720"/>
            </w:tabs>
            <w:ind w:left="284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0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zawodowa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_Toc228879910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9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C6DCB45" w14:textId="4B650E43" w:rsidR="00CB34B4" w:rsidRPr="008B7E31" w:rsidRDefault="0027472E" w:rsidP="008B7E31">
          <w:pPr>
            <w:pStyle w:val="Spistreci2"/>
            <w:tabs>
              <w:tab w:val="left" w:pos="720"/>
            </w:tabs>
            <w:ind w:left="284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1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zdrowotna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_Toc228879911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B1BD8FA" w14:textId="1A65CBCE" w:rsidR="00CB34B4" w:rsidRPr="008B7E31" w:rsidRDefault="0027472E" w:rsidP="008B7E31">
          <w:pPr>
            <w:pStyle w:val="Spistreci2"/>
            <w:tabs>
              <w:tab w:val="left" w:pos="720"/>
            </w:tabs>
            <w:ind w:left="284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2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edukacyjna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_Toc228879912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65FD087" w14:textId="48D42B2E" w:rsidR="00CB34B4" w:rsidRPr="008B7E31" w:rsidRDefault="0027472E" w:rsidP="008B7E31">
          <w:pPr>
            <w:pStyle w:val="Spistreci1"/>
            <w:tabs>
              <w:tab w:val="right" w:pos="9060"/>
            </w:tabs>
            <w:spacing w:before="120" w:after="120"/>
            <w:ind w:left="142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13" w:history="1">
            <w:r w:rsidR="00CB34B4" w:rsidRPr="008B7E31">
              <w:rPr>
                <w:rStyle w:val="Hipercze"/>
                <w:rFonts w:cs="Arial"/>
                <w:b/>
                <w:bCs/>
                <w:noProof/>
                <w:sz w:val="24"/>
              </w:rPr>
              <w:t>IV.3. Wsparcie tworzenia i funkcjonowania mieszkań treningowych lub wspomaganych, mieszkań z usługami, ze wsparciem.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_Toc228879913 \h </w:instrTex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11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4CF9F7D" w14:textId="48356C1E" w:rsidR="00CB34B4" w:rsidRPr="008B7E31" w:rsidRDefault="0027472E" w:rsidP="008B7E31">
          <w:pPr>
            <w:pStyle w:val="Spistreci2"/>
            <w:tabs>
              <w:tab w:val="left" w:pos="72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4" w:history="1">
            <w:r w:rsidR="00CB34B4" w:rsidRPr="008B7E31">
              <w:rPr>
                <w:rStyle w:val="Hipercze"/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ar-SA"/>
              </w:rPr>
              <w:t>1.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ar-SA"/>
              </w:rPr>
              <w:t>Mieszkania treningowe lub wspomagane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_Toc228879914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11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C264D15" w14:textId="39877018" w:rsidR="00CB34B4" w:rsidRPr="008B7E31" w:rsidRDefault="0027472E" w:rsidP="008B7E31">
          <w:pPr>
            <w:pStyle w:val="Spistreci2"/>
            <w:tabs>
              <w:tab w:val="left" w:pos="72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5" w:history="1">
            <w:r w:rsidR="00CB34B4" w:rsidRPr="008B7E31">
              <w:rPr>
                <w:rStyle w:val="Hipercze"/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ar-SA"/>
              </w:rPr>
              <w:t>2.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ar-SA"/>
              </w:rPr>
              <w:t>Mieszkania ze wsparciem lub z usługami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_Toc228879915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13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4681431" w14:textId="16CCFF21" w:rsidR="00CB34B4" w:rsidRPr="008B7E31" w:rsidRDefault="0027472E" w:rsidP="008B7E31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6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IV.4. Wykorzystanie innych rozwiązań łączących wsparcie społeczne i mieszkaniowe, w tym społecznych agencji najmu oraz modelu najpierw mieszkanie.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_Toc228879916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15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7DB757E" w14:textId="100BC598" w:rsidR="00CB34B4" w:rsidRPr="008B7E31" w:rsidRDefault="0027472E" w:rsidP="008B7E31">
          <w:pPr>
            <w:pStyle w:val="Spistreci2"/>
            <w:tabs>
              <w:tab w:val="left" w:pos="72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7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Społeczne agencje najmu (SAN)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_Toc228879917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15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9372683" w14:textId="014B2C87" w:rsidR="00CB34B4" w:rsidRPr="008B7E31" w:rsidRDefault="0027472E" w:rsidP="008B7E31">
          <w:pPr>
            <w:pStyle w:val="Spistreci2"/>
            <w:tabs>
              <w:tab w:val="left" w:pos="72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8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Model Najpierw Mieszkanie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_Toc228879918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15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23CD2ADC" w14:textId="310F4070" w:rsidR="00CB34B4" w:rsidRPr="008B7E31" w:rsidRDefault="0027472E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9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V.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TYP PROJEKTU „PODNOSZENIE KWALIFIKACJI I KOMPETENCJI KADR NA POTRZEBY ŚWIADCZENIA USŁUG W SPOŁECZNOŚCI LOKALNEJ ORAZ ZAPEWNIENIE DOSTĘPU DO SUPERWIZJI”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_Toc228879919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16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0F20767" w14:textId="622746D8" w:rsidR="00CB34B4" w:rsidRPr="008B7E31" w:rsidRDefault="0027472E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20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VI.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WSKAŹNIKI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_Toc228879920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16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012A6DA" w14:textId="7AE6D008" w:rsidR="00CB34B4" w:rsidRPr="008B7E31" w:rsidRDefault="0027472E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1" w:history="1">
            <w:r w:rsidR="00CB34B4"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VI.1. Wskaźniki produktu: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_Toc228879921 \h </w:instrTex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16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5697C805" w14:textId="1FFF8D3B" w:rsidR="00CB34B4" w:rsidRPr="008B7E31" w:rsidRDefault="0027472E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2" w:history="1">
            <w:r w:rsidR="00CB34B4"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VI.2. Dodatkowe wskaźniki produktu (wskaźniki programu)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_Toc228879922 \h </w:instrTex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22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7E144F4" w14:textId="251A9257" w:rsidR="00CB34B4" w:rsidRPr="008B7E31" w:rsidRDefault="0027472E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3" w:history="1">
            <w:r w:rsidR="00CB34B4"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VI.3. Wskaźniki rezultatu: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_Toc228879923 \h </w:instrTex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23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381F1603" w14:textId="768AFADA" w:rsidR="00CB34B4" w:rsidRPr="008B7E31" w:rsidRDefault="0027472E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4" w:history="1">
            <w:r w:rsidR="00CB34B4"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VI.4. Dodatkowe wskaźniki rezultatu (wskaźniki programu)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_Toc228879924 \h </w:instrTex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27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B9C54F9" w14:textId="77101500" w:rsidR="00CB34B4" w:rsidRPr="008B7E31" w:rsidRDefault="0027472E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5" w:history="1">
            <w:r w:rsidR="00CB34B4"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VI.5. Inne wspólne wskaźniki produktu dla EFS+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_Toc228879925 \h </w:instrTex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28</w:t>
            </w:r>
            <w:r w:rsidR="00CB34B4"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6D91364" w14:textId="57748CCD" w:rsidR="00DB0BA8" w:rsidRPr="008B7E31" w:rsidRDefault="00F34CF2" w:rsidP="008B7E31">
          <w:pPr>
            <w:spacing w:before="120" w:after="12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8B7E3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bookmarkEnd w:id="6"/>
    <w:bookmarkEnd w:id="7"/>
    <w:p w14:paraId="4EBB1A61" w14:textId="77777777" w:rsidR="00576C31" w:rsidRPr="00374114" w:rsidRDefault="00576C31" w:rsidP="00374114">
      <w:pPr>
        <w:spacing w:before="120" w:after="120" w:line="360" w:lineRule="auto"/>
        <w:rPr>
          <w:rFonts w:ascii="Arial" w:hAnsi="Arial" w:cs="Arial"/>
        </w:rPr>
      </w:pPr>
    </w:p>
    <w:p w14:paraId="2F018AAA" w14:textId="50AB9980" w:rsidR="00600109" w:rsidRPr="00374114" w:rsidRDefault="00600109" w:rsidP="00E368AE">
      <w:pPr>
        <w:pStyle w:val="Nag20"/>
        <w:numPr>
          <w:ilvl w:val="0"/>
          <w:numId w:val="39"/>
        </w:numPr>
        <w:spacing w:before="120" w:after="120" w:line="360" w:lineRule="auto"/>
        <w:ind w:left="567" w:hanging="567"/>
        <w:jc w:val="left"/>
        <w:rPr>
          <w:color w:val="4472C4" w:themeColor="accent5"/>
          <w:sz w:val="28"/>
        </w:rPr>
      </w:pPr>
      <w:bookmarkStart w:id="9" w:name="_Toc228879903"/>
      <w:r w:rsidRPr="00374114">
        <w:rPr>
          <w:color w:val="4472C4" w:themeColor="accent5"/>
          <w:sz w:val="28"/>
        </w:rPr>
        <w:lastRenderedPageBreak/>
        <w:t>Wstęp</w:t>
      </w:r>
      <w:bookmarkEnd w:id="9"/>
    </w:p>
    <w:p w14:paraId="693155AD" w14:textId="4C39ED6A" w:rsidR="00600109" w:rsidRPr="00374114" w:rsidRDefault="00575A3E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374114">
        <w:rPr>
          <w:rFonts w:ascii="Arial" w:hAnsi="Arial" w:cs="Arial"/>
          <w:sz w:val="24"/>
          <w:szCs w:val="24"/>
        </w:rPr>
        <w:t>D</w:t>
      </w:r>
      <w:r w:rsidR="00600109" w:rsidRPr="00374114">
        <w:rPr>
          <w:rFonts w:ascii="Arial" w:hAnsi="Arial" w:cs="Arial"/>
          <w:sz w:val="24"/>
          <w:szCs w:val="24"/>
        </w:rPr>
        <w:t>okument</w:t>
      </w:r>
      <w:r w:rsidRPr="00374114">
        <w:rPr>
          <w:rFonts w:ascii="Arial" w:hAnsi="Arial" w:cs="Arial"/>
          <w:sz w:val="24"/>
          <w:szCs w:val="24"/>
        </w:rPr>
        <w:t xml:space="preserve"> reguluje </w:t>
      </w:r>
      <w:r w:rsidR="00600109" w:rsidRPr="00374114">
        <w:rPr>
          <w:rFonts w:ascii="Arial" w:hAnsi="Arial" w:cs="Arial"/>
          <w:sz w:val="24"/>
          <w:szCs w:val="24"/>
        </w:rPr>
        <w:t xml:space="preserve">kwestie związane z realizacją w województwie łódzkim projektów w ramach </w:t>
      </w:r>
      <w:r w:rsidR="00682060" w:rsidRPr="00374114">
        <w:rPr>
          <w:rFonts w:ascii="Arial" w:hAnsi="Arial" w:cs="Arial"/>
          <w:sz w:val="24"/>
          <w:szCs w:val="24"/>
        </w:rPr>
        <w:t>D</w:t>
      </w:r>
      <w:r w:rsidR="00600109" w:rsidRPr="00374114">
        <w:rPr>
          <w:rFonts w:ascii="Arial" w:hAnsi="Arial" w:cs="Arial"/>
          <w:sz w:val="24"/>
          <w:szCs w:val="24"/>
        </w:rPr>
        <w:t xml:space="preserve">ziałania </w:t>
      </w:r>
      <w:r w:rsidR="00682060" w:rsidRPr="00374114">
        <w:rPr>
          <w:rFonts w:ascii="Arial" w:hAnsi="Arial" w:cs="Arial"/>
          <w:sz w:val="24"/>
          <w:szCs w:val="24"/>
        </w:rPr>
        <w:t>FELD.07.</w:t>
      </w:r>
      <w:r w:rsidR="00751FAF" w:rsidRPr="00374114">
        <w:rPr>
          <w:rFonts w:ascii="Arial" w:hAnsi="Arial" w:cs="Arial"/>
          <w:sz w:val="24"/>
          <w:szCs w:val="24"/>
        </w:rPr>
        <w:t>13</w:t>
      </w:r>
      <w:r w:rsidR="00600109" w:rsidRPr="00374114">
        <w:rPr>
          <w:rFonts w:ascii="Arial" w:hAnsi="Arial" w:cs="Arial"/>
          <w:sz w:val="24"/>
          <w:szCs w:val="24"/>
        </w:rPr>
        <w:t xml:space="preserve"> </w:t>
      </w:r>
      <w:r w:rsidR="00751FAF" w:rsidRPr="00374114">
        <w:rPr>
          <w:rStyle w:val="Uwydatnieni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Włączenie społeczne</w:t>
      </w:r>
      <w:r w:rsidR="005A35DE" w:rsidRPr="00374114">
        <w:rPr>
          <w:rStyle w:val="Uwydatnieni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,</w:t>
      </w:r>
      <w:r w:rsidR="00600109" w:rsidRPr="00374114">
        <w:rPr>
          <w:rStyle w:val="Uwydatnieni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00109" w:rsidRPr="00374114">
        <w:rPr>
          <w:rFonts w:ascii="Arial" w:hAnsi="Arial" w:cs="Arial"/>
          <w:sz w:val="24"/>
          <w:szCs w:val="24"/>
        </w:rPr>
        <w:t xml:space="preserve">określone w Szczegółowym Opisie </w:t>
      </w:r>
      <w:r w:rsidR="00682060" w:rsidRPr="00374114">
        <w:rPr>
          <w:rFonts w:ascii="Arial" w:hAnsi="Arial" w:cs="Arial"/>
          <w:sz w:val="24"/>
          <w:szCs w:val="24"/>
        </w:rPr>
        <w:t xml:space="preserve">Priorytetów </w:t>
      </w:r>
      <w:r w:rsidRPr="00374114">
        <w:rPr>
          <w:rFonts w:ascii="Arial" w:hAnsi="Arial" w:cs="Arial"/>
          <w:sz w:val="24"/>
          <w:szCs w:val="24"/>
        </w:rPr>
        <w:t>p</w:t>
      </w:r>
      <w:r w:rsidR="00682060" w:rsidRPr="00374114">
        <w:rPr>
          <w:rFonts w:ascii="Arial" w:hAnsi="Arial" w:cs="Arial"/>
          <w:sz w:val="24"/>
          <w:szCs w:val="24"/>
        </w:rPr>
        <w:t>rogramu Fundusze Europejskie dla Łódzkiego 2021-2027</w:t>
      </w:r>
    </w:p>
    <w:p w14:paraId="24B0B759" w14:textId="6E9CC7E3" w:rsidR="00600109" w:rsidRPr="00374114" w:rsidRDefault="00600109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="00151A03" w:rsidRPr="00374114">
        <w:rPr>
          <w:rFonts w:ascii="Arial" w:hAnsi="Arial" w:cs="Arial"/>
          <w:i/>
          <w:sz w:val="24"/>
          <w:szCs w:val="24"/>
        </w:rPr>
        <w:t xml:space="preserve">Wymaganiach </w:t>
      </w:r>
      <w:r w:rsidRPr="00374114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="005B0F5C" w:rsidRPr="00374114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5B0F5C" w:rsidRPr="00374114">
        <w:rPr>
          <w:rFonts w:ascii="Arial" w:hAnsi="Arial" w:cs="Arial"/>
          <w:sz w:val="24"/>
          <w:szCs w:val="24"/>
        </w:rPr>
        <w:t xml:space="preserve"> oraz </w:t>
      </w:r>
      <w:hyperlink r:id="rId10" w:history="1">
        <w:r w:rsidR="005B0F5C" w:rsidRPr="00374114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5B0F5C" w:rsidRPr="00374114">
        <w:rPr>
          <w:rFonts w:ascii="Arial" w:hAnsi="Arial" w:cs="Arial"/>
          <w:sz w:val="24"/>
          <w:szCs w:val="24"/>
        </w:rPr>
        <w:t>.</w:t>
      </w:r>
    </w:p>
    <w:p w14:paraId="2D2A32C9" w14:textId="77777777" w:rsidR="00865B12" w:rsidRPr="00374114" w:rsidRDefault="00865B12" w:rsidP="00374114">
      <w:pPr>
        <w:spacing w:before="120" w:after="120" w:line="360" w:lineRule="auto"/>
        <w:rPr>
          <w:rStyle w:val="Hipercze"/>
          <w:rFonts w:ascii="Arial" w:hAnsi="Arial" w:cs="Arial"/>
          <w:sz w:val="24"/>
          <w:szCs w:val="24"/>
        </w:rPr>
      </w:pPr>
    </w:p>
    <w:p w14:paraId="5BF2AE70" w14:textId="6484E450" w:rsidR="00865B12" w:rsidRPr="001578E4" w:rsidRDefault="00865B12" w:rsidP="00E368AE">
      <w:pPr>
        <w:pStyle w:val="Nagwek10"/>
        <w:numPr>
          <w:ilvl w:val="0"/>
          <w:numId w:val="39"/>
        </w:numPr>
        <w:spacing w:before="120" w:after="120"/>
        <w:ind w:left="567" w:hanging="567"/>
        <w:rPr>
          <w:sz w:val="28"/>
          <w:szCs w:val="28"/>
        </w:rPr>
      </w:pPr>
      <w:bookmarkStart w:id="10" w:name="_Toc213312031"/>
      <w:bookmarkStart w:id="11" w:name="_Toc228879904"/>
      <w:r w:rsidRPr="001578E4">
        <w:rPr>
          <w:sz w:val="28"/>
          <w:szCs w:val="28"/>
        </w:rPr>
        <w:t>Wykaz pojęć</w:t>
      </w:r>
      <w:bookmarkEnd w:id="10"/>
      <w:bookmarkEnd w:id="11"/>
    </w:p>
    <w:p w14:paraId="081ADF0D" w14:textId="77777777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deinstytucjonalizacja usług</w:t>
      </w:r>
      <w:r w:rsidRPr="00374114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deinstytucjonalizacji usług jest profilaktyka mająca zapobiegać umieszczaniu osób w opiece instytucjonalnej, a w przypadku dzieci – rozdzieleniu dziecka z rodziną i umieszczeniu w pieczy zastępczej lub w opiece instytucjonalnej;</w:t>
      </w:r>
    </w:p>
    <w:p w14:paraId="030E24EB" w14:textId="77777777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374114">
        <w:rPr>
          <w:rFonts w:ascii="Arial" w:eastAsiaTheme="majorEastAsia" w:hAnsi="Arial" w:cs="Arial"/>
          <w:sz w:val="24"/>
          <w:szCs w:val="24"/>
        </w:rPr>
        <w:t xml:space="preserve"> –</w:t>
      </w:r>
      <w:r w:rsidRPr="00374114">
        <w:rPr>
          <w:rFonts w:ascii="Arial" w:hAnsi="Arial" w:cs="Arial"/>
          <w:sz w:val="24"/>
          <w:szCs w:val="24"/>
        </w:rPr>
        <w:t xml:space="preserve"> usługi świadczone:</w:t>
      </w:r>
    </w:p>
    <w:p w14:paraId="50AAFD7F" w14:textId="77777777" w:rsidR="00865B12" w:rsidRPr="00374114" w:rsidRDefault="00865B12" w:rsidP="00E368AE">
      <w:pPr>
        <w:pStyle w:val="Akapitzlist"/>
        <w:numPr>
          <w:ilvl w:val="0"/>
          <w:numId w:val="3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4ACBDED5" w14:textId="77777777" w:rsidR="00865B12" w:rsidRPr="00374114" w:rsidRDefault="00865B12" w:rsidP="00E368AE">
      <w:pPr>
        <w:numPr>
          <w:ilvl w:val="2"/>
          <w:numId w:val="3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0A307F3A" w14:textId="77777777" w:rsidR="00865B12" w:rsidRPr="00374114" w:rsidRDefault="00865B12" w:rsidP="00E368AE">
      <w:pPr>
        <w:numPr>
          <w:ilvl w:val="2"/>
          <w:numId w:val="3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018D927D" w14:textId="77777777" w:rsidR="00865B12" w:rsidRPr="00374114" w:rsidRDefault="00865B12" w:rsidP="00E368AE">
      <w:pPr>
        <w:numPr>
          <w:ilvl w:val="2"/>
          <w:numId w:val="3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2F3984A7" w14:textId="77777777" w:rsidR="00865B12" w:rsidRPr="00374114" w:rsidRDefault="00865B12" w:rsidP="00E368AE">
      <w:pPr>
        <w:numPr>
          <w:ilvl w:val="2"/>
          <w:numId w:val="3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4CA2B9D5" w14:textId="77777777" w:rsidR="00865B12" w:rsidRPr="00374114" w:rsidRDefault="00865B12" w:rsidP="00E368AE">
      <w:pPr>
        <w:pStyle w:val="Akapitzlist"/>
        <w:numPr>
          <w:ilvl w:val="0"/>
          <w:numId w:val="3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 placówce opiekuńczo-wychowawczej typu socjalizacyjnego, interwencyjnego lub specjalistyczno-terapeutycznego, regionalnej placówce opiekuńczo-terapeutycznej lub interwencyjnym ośrodku preadopcyjnym w rozumieniu ustawy z dnia 9 czerwca 2011 r. o wspieraniu rodziny i systemie pieczy zastępczej lub w innej placówce wieloosobowego, całodobowego pobytu lub opieki;</w:t>
      </w:r>
    </w:p>
    <w:p w14:paraId="19C00A71" w14:textId="77777777" w:rsidR="00865B12" w:rsidRPr="00374114" w:rsidRDefault="00865B12" w:rsidP="00E368AE">
      <w:pPr>
        <w:pStyle w:val="Akapitzlist"/>
        <w:numPr>
          <w:ilvl w:val="0"/>
          <w:numId w:val="3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775D5BFA" w14:textId="77777777" w:rsidR="00865B12" w:rsidRPr="00374114" w:rsidRDefault="00865B12" w:rsidP="00374114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dla osób bezdomnych, ogrzewalnie).</w:t>
      </w:r>
    </w:p>
    <w:p w14:paraId="539E783C" w14:textId="77777777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73ABB4EB" w14:textId="77777777" w:rsidR="00865B12" w:rsidRPr="00374114" w:rsidRDefault="00865B12" w:rsidP="00E368AE">
      <w:pPr>
        <w:numPr>
          <w:ilvl w:val="2"/>
          <w:numId w:val="3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38A7B139" w14:textId="77777777" w:rsidR="001A35B7" w:rsidRDefault="00865B12" w:rsidP="00E368AE">
      <w:pPr>
        <w:numPr>
          <w:ilvl w:val="2"/>
          <w:numId w:val="3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zakład opiekuńczo-leczniczy i zakład pielęgnacyjno-opiekuńczy, o których mowa w ustawie z dnia 27 sierpnia 2004 r. o świadczeniach opieki zdrowotnej finansowanych ze środków publicznych (Dz. U. z 2022 r. poz. 2561, z późn. zm.).;</w:t>
      </w:r>
    </w:p>
    <w:p w14:paraId="3F03FD9A" w14:textId="77777777" w:rsidR="001A35B7" w:rsidRDefault="001A35B7" w:rsidP="00466879">
      <w:pPr>
        <w:spacing w:before="120" w:after="120" w:line="360" w:lineRule="auto"/>
        <w:ind w:hanging="142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b/>
          <w:bCs/>
          <w:sz w:val="28"/>
          <w:szCs w:val="28"/>
        </w:rPr>
        <w:t>osoba bierna zawodowo</w:t>
      </w:r>
      <w:r w:rsidRPr="00466879">
        <w:rPr>
          <w:rFonts w:ascii="Arial" w:hAnsi="Arial" w:cs="Arial"/>
          <w:sz w:val="24"/>
          <w:szCs w:val="24"/>
        </w:rPr>
        <w:t xml:space="preserve"> – osoba, która w danej chwili nie tworzy zasobów siły roboczej (tzn. nie jest osobą pracującą ani bezrobotną). </w:t>
      </w:r>
    </w:p>
    <w:p w14:paraId="1C81A25A" w14:textId="3447BBFF" w:rsidR="001A35B7" w:rsidRDefault="001A35B7" w:rsidP="0046687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sz w:val="24"/>
          <w:szCs w:val="24"/>
        </w:rPr>
        <w:t xml:space="preserve">Za osoby bierne zawodowo uznawani są m.in.: </w:t>
      </w:r>
    </w:p>
    <w:p w14:paraId="5C62B9B1" w14:textId="6E18710C" w:rsidR="001A35B7" w:rsidRPr="00466879" w:rsidRDefault="001A35B7" w:rsidP="00E368AE">
      <w:pPr>
        <w:pStyle w:val="Akapitzlist"/>
        <w:numPr>
          <w:ilvl w:val="0"/>
          <w:numId w:val="6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sz w:val="24"/>
          <w:szCs w:val="24"/>
        </w:rPr>
        <w:t xml:space="preserve">studenci studiów stacjonarnych, chyba że są już zatrudnieni (również na część etatu) to wówczas powinni być wykazywani jako osoby pracujące; </w:t>
      </w:r>
    </w:p>
    <w:p w14:paraId="13AEC5E9" w14:textId="6582E99D" w:rsidR="001A35B7" w:rsidRPr="00466879" w:rsidRDefault="001A35B7" w:rsidP="00E368AE">
      <w:pPr>
        <w:pStyle w:val="Akapitzlist"/>
        <w:numPr>
          <w:ilvl w:val="0"/>
          <w:numId w:val="6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sz w:val="24"/>
          <w:szCs w:val="24"/>
        </w:rPr>
        <w:t xml:space="preserve">dzieci i młodzież do 18 r. ż. pobierający naukę, o ile nie spełniają przesłanek, na podstawie których można je zaliczyć do osób bezrobotnych lub pracujących; </w:t>
      </w:r>
    </w:p>
    <w:p w14:paraId="159FD01C" w14:textId="438311E6" w:rsidR="001A35B7" w:rsidRPr="00466879" w:rsidRDefault="001A35B7" w:rsidP="00E368AE">
      <w:pPr>
        <w:pStyle w:val="Akapitzlist"/>
        <w:numPr>
          <w:ilvl w:val="0"/>
          <w:numId w:val="6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sz w:val="24"/>
          <w:szCs w:val="24"/>
        </w:rPr>
        <w:t xml:space="preserve">doktoranci, którzy nie są zatrudnieni na uczelni, w innej instytucji lub przedsiębiorstwie. W przypadku, gdy doktorant wykonuje obowiązki służbowe, za które otrzymuje wynagrodzenie, lub prowadzi działalność gospodarczą </w:t>
      </w:r>
      <w:r w:rsidRPr="00466879">
        <w:rPr>
          <w:rFonts w:ascii="Arial" w:hAnsi="Arial" w:cs="Arial"/>
          <w:sz w:val="24"/>
          <w:szCs w:val="24"/>
        </w:rPr>
        <w:lastRenderedPageBreak/>
        <w:t>należy traktować go jako osobę pracującą. W przypadku, gdy doktorant jest zarejestrowany jako bezrobotny, należy go wykazywać we wskaźniku dotyczącym osób bezrobotnych;</w:t>
      </w:r>
    </w:p>
    <w:p w14:paraId="4E30DC93" w14:textId="77777777" w:rsidR="00374114" w:rsidRPr="00445645" w:rsidRDefault="00374114" w:rsidP="0037411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osoba w kryzysie bezdomności, dotknięta wykluczeniem z dostępu do mieszkań lub zagrożona bezdomnością</w:t>
      </w:r>
      <w:r w:rsidRPr="003C02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02CC">
        <w:rPr>
          <w:rFonts w:ascii="Arial" w:hAnsi="Arial" w:cs="Arial"/>
          <w:sz w:val="24"/>
          <w:szCs w:val="24"/>
        </w:rPr>
        <w:t>– to osoba:</w:t>
      </w:r>
    </w:p>
    <w:p w14:paraId="438AE4B2" w14:textId="77777777" w:rsidR="00374114" w:rsidRPr="003C02CC" w:rsidRDefault="00374114" w:rsidP="00E368AE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</w:t>
      </w:r>
    </w:p>
    <w:p w14:paraId="42744CB7" w14:textId="77777777" w:rsidR="00374114" w:rsidRDefault="00374114" w:rsidP="00E368AE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znajdująca się w sytuacjach określonych w Europejskiej Typologii Bezdomności i Wykluczenia Mieszkaniowego ETHOS w kategoriach operacyjnych: bez dachu nad głową, bez mieszkania, w niezabezpieczonym mieszkaniu, w nieodpowiednim mieszkaniu;</w:t>
      </w:r>
    </w:p>
    <w:p w14:paraId="02AFF056" w14:textId="77777777" w:rsidR="00374114" w:rsidRPr="006C70DB" w:rsidRDefault="00374114" w:rsidP="00E368AE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C70DB">
        <w:rPr>
          <w:rFonts w:ascii="Arial" w:hAnsi="Arial" w:cs="Arial"/>
          <w:sz w:val="24"/>
          <w:szCs w:val="24"/>
        </w:rPr>
        <w:t>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mieszkania;</w:t>
      </w:r>
    </w:p>
    <w:p w14:paraId="32A3BD47" w14:textId="77777777" w:rsidR="00374114" w:rsidRPr="00543CD8" w:rsidRDefault="00374114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osoba z niepełnosprawnością</w:t>
      </w:r>
      <w:r w:rsidRPr="00543CD8">
        <w:rPr>
          <w:rFonts w:ascii="Arial" w:hAnsi="Arial" w:cs="Arial"/>
          <w:sz w:val="24"/>
          <w:szCs w:val="24"/>
        </w:rPr>
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o 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 publicznej poradni psychologiczno-pedagogicznej, w tym poradni specjalistycznej;</w:t>
      </w:r>
    </w:p>
    <w:p w14:paraId="2C4D34D7" w14:textId="50474BC1" w:rsidR="00865B12" w:rsidRPr="00374114" w:rsidRDefault="00865B12" w:rsidP="00374114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374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4114">
        <w:rPr>
          <w:rFonts w:ascii="Arial" w:hAnsi="Arial" w:cs="Arial"/>
          <w:bCs/>
          <w:sz w:val="24"/>
          <w:szCs w:val="24"/>
        </w:rPr>
        <w:t xml:space="preserve">– usługi społeczne lub zdrowotne umożliwiające osobom niezależne życie w środowisku lokalnym, a </w:t>
      </w:r>
      <w:r w:rsidRPr="00374114">
        <w:rPr>
          <w:rFonts w:ascii="Arial" w:hAnsi="Arial" w:cs="Arial"/>
          <w:bCs/>
          <w:sz w:val="24"/>
          <w:szCs w:val="24"/>
        </w:rPr>
        <w:lastRenderedPageBreak/>
        <w:t>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28F0E46A" w14:textId="77777777" w:rsidR="00865B12" w:rsidRPr="00374114" w:rsidRDefault="00865B12" w:rsidP="00E368AE">
      <w:pPr>
        <w:pStyle w:val="Akapitzlist"/>
        <w:numPr>
          <w:ilvl w:val="3"/>
          <w:numId w:val="34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C7774D9" w14:textId="77777777" w:rsidR="00865B12" w:rsidRPr="00374114" w:rsidRDefault="00865B12" w:rsidP="00E368AE">
      <w:pPr>
        <w:pStyle w:val="Akapitzlist"/>
        <w:numPr>
          <w:ilvl w:val="3"/>
          <w:numId w:val="34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4DCA8777" w14:textId="77777777" w:rsidR="00865B12" w:rsidRPr="00374114" w:rsidRDefault="00865B12" w:rsidP="00E368AE">
      <w:pPr>
        <w:pStyle w:val="Akapitzlist"/>
        <w:numPr>
          <w:ilvl w:val="3"/>
          <w:numId w:val="34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zapewniający, że odbiorcy usług nie są odizolowani od ogółu społeczności lub nie są zmuszeni do mieszkania razem;</w:t>
      </w:r>
    </w:p>
    <w:p w14:paraId="6DBBC9E0" w14:textId="77777777" w:rsidR="00865B12" w:rsidRPr="00374114" w:rsidRDefault="00865B12" w:rsidP="00E368AE">
      <w:pPr>
        <w:pStyle w:val="Akapitzlist"/>
        <w:numPr>
          <w:ilvl w:val="3"/>
          <w:numId w:val="34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583C9AEC" w14:textId="77777777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Warunki, o których mowa w lit. a -d, muszą być spełnione łącznie;</w:t>
      </w:r>
    </w:p>
    <w:p w14:paraId="5D03E7BE" w14:textId="6C3019D6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podmiot</w:t>
      </w:r>
      <w:r w:rsidR="00374114" w:rsidRPr="00374114">
        <w:rPr>
          <w:rFonts w:ascii="Arial" w:hAnsi="Arial" w:cs="Arial"/>
          <w:b/>
          <w:bCs/>
          <w:sz w:val="28"/>
          <w:szCs w:val="28"/>
        </w:rPr>
        <w:t>y</w:t>
      </w:r>
      <w:r w:rsidRPr="00374114">
        <w:rPr>
          <w:rFonts w:ascii="Arial" w:hAnsi="Arial" w:cs="Arial"/>
          <w:b/>
          <w:bCs/>
          <w:sz w:val="28"/>
          <w:szCs w:val="28"/>
        </w:rPr>
        <w:t xml:space="preserve"> wyspecjalizowan</w:t>
      </w:r>
      <w:r w:rsidR="00374114" w:rsidRPr="00374114">
        <w:rPr>
          <w:rFonts w:ascii="Arial" w:hAnsi="Arial" w:cs="Arial"/>
          <w:b/>
          <w:bCs/>
          <w:sz w:val="28"/>
          <w:szCs w:val="28"/>
        </w:rPr>
        <w:t>e</w:t>
      </w:r>
      <w:r w:rsidRPr="00374114">
        <w:rPr>
          <w:rFonts w:ascii="Arial" w:hAnsi="Arial" w:cs="Arial"/>
          <w:b/>
          <w:bCs/>
          <w:sz w:val="28"/>
          <w:szCs w:val="28"/>
        </w:rPr>
        <w:t xml:space="preserve"> w zakresie aktywizacji zawodowej</w:t>
      </w:r>
      <w:r w:rsidRPr="00374114">
        <w:rPr>
          <w:rFonts w:ascii="Arial" w:hAnsi="Arial" w:cs="Arial"/>
          <w:sz w:val="24"/>
          <w:szCs w:val="24"/>
        </w:rPr>
        <w:t xml:space="preserve"> – </w:t>
      </w:r>
    </w:p>
    <w:p w14:paraId="0AB54495" w14:textId="77777777" w:rsidR="00374114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publiczne służby zatrudnienia, Ochotnicze Hufce Pracy, agencje zatrudnienia, instytucje szkoleniowe, instytucje partnerstwa lokalnego o których mowa w ustawie z dnia 20 marca 2025 r. o rynku pracy i służbach zatrudnienia; </w:t>
      </w:r>
    </w:p>
    <w:p w14:paraId="5F9F2393" w14:textId="77777777" w:rsidR="00374114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instytucje dialogu społecznego, o których mowa w ustawie z dnia 24 lipca 2015 r. o Radzie Dialogu Społecznego i innych instytucjach dialogu społecznego; </w:t>
      </w:r>
    </w:p>
    <w:p w14:paraId="5E83B7C2" w14:textId="77777777" w:rsidR="00374114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CIS i KIS w zakresie reintegracji społecznej i zawodowej zgodnie z ustawą z dnia 13 czerwca 2003 r. o zatrudnieniu socjalnym; </w:t>
      </w:r>
    </w:p>
    <w:p w14:paraId="23245632" w14:textId="77777777" w:rsidR="00374114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przedsiębiorstwa społeczne; </w:t>
      </w:r>
    </w:p>
    <w:p w14:paraId="76A3E7EB" w14:textId="1DECDE99" w:rsidR="007569A7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organizacje pozarządowe, o których mowa w ustawie z dnia 24 kwietnia 2003 r. o działalności pożytku publicznego i o wolontariacie.</w:t>
      </w:r>
    </w:p>
    <w:p w14:paraId="012FECD6" w14:textId="18CDADE6" w:rsidR="00757BB5" w:rsidRPr="00374114" w:rsidRDefault="001578E4" w:rsidP="00E368AE">
      <w:pPr>
        <w:pStyle w:val="Nagwek2"/>
        <w:numPr>
          <w:ilvl w:val="0"/>
          <w:numId w:val="39"/>
        </w:numPr>
        <w:spacing w:before="120" w:after="120" w:line="360" w:lineRule="auto"/>
        <w:ind w:left="567" w:hanging="567"/>
        <w:rPr>
          <w:rFonts w:ascii="Arial" w:hAnsi="Arial" w:cs="Arial"/>
          <w:color w:val="4472C4" w:themeColor="accent5"/>
          <w:sz w:val="28"/>
          <w:szCs w:val="28"/>
        </w:rPr>
      </w:pPr>
      <w:bookmarkStart w:id="12" w:name="_Toc228879905"/>
      <w:r>
        <w:rPr>
          <w:rFonts w:ascii="Arial" w:hAnsi="Arial" w:cs="Arial"/>
          <w:color w:val="4472C4" w:themeColor="accent5"/>
          <w:sz w:val="28"/>
          <w:szCs w:val="28"/>
        </w:rPr>
        <w:t>Informacje ogólne</w:t>
      </w:r>
      <w:bookmarkEnd w:id="12"/>
    </w:p>
    <w:p w14:paraId="429D62D0" w14:textId="75164BCD" w:rsidR="00757BB5" w:rsidRPr="00374114" w:rsidRDefault="00757BB5" w:rsidP="00E368AE">
      <w:pPr>
        <w:pStyle w:val="Akapitzlist"/>
        <w:numPr>
          <w:ilvl w:val="0"/>
          <w:numId w:val="1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Typy projektu przewidziane do realizacji w ramach naboru:</w:t>
      </w:r>
    </w:p>
    <w:p w14:paraId="2AE495E3" w14:textId="6A1F56BB" w:rsidR="00757BB5" w:rsidRPr="00374114" w:rsidRDefault="00751FAF" w:rsidP="00E368AE">
      <w:pPr>
        <w:pStyle w:val="Akapitzlist"/>
        <w:numPr>
          <w:ilvl w:val="5"/>
          <w:numId w:val="18"/>
        </w:numPr>
        <w:tabs>
          <w:tab w:val="clear" w:pos="4500"/>
        </w:tabs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rozwój usług dla osób najbardziej zagrożonych wykluczeniem społecznym, w tym osób w kryzysie bezdomności</w:t>
      </w:r>
      <w:r w:rsidR="00334FA2" w:rsidRPr="00374114">
        <w:rPr>
          <w:rFonts w:ascii="Arial" w:hAnsi="Arial" w:cs="Arial"/>
          <w:sz w:val="24"/>
          <w:szCs w:val="24"/>
          <w:lang w:eastAsia="pl-PL"/>
        </w:rPr>
        <w:t>,</w:t>
      </w:r>
    </w:p>
    <w:p w14:paraId="1E56F484" w14:textId="77777777" w:rsidR="00757BB5" w:rsidRPr="00374114" w:rsidRDefault="00757BB5" w:rsidP="00E368AE">
      <w:pPr>
        <w:pStyle w:val="Akapitzlist"/>
        <w:numPr>
          <w:ilvl w:val="5"/>
          <w:numId w:val="18"/>
        </w:numPr>
        <w:tabs>
          <w:tab w:val="clear" w:pos="4500"/>
        </w:tabs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podnoszenie kwalifikacji i kompetencji kadr na potrzeby świadczenia usług w społeczności lokalnej oraz zapewnienie dostępu do superwizji.</w:t>
      </w:r>
    </w:p>
    <w:p w14:paraId="13750D53" w14:textId="4CA02F97" w:rsidR="001F1F77" w:rsidRPr="00374114" w:rsidRDefault="001F1F77" w:rsidP="00E36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Obowiązkowa jest realizacja typu projektu „rozwój usług dla osób najbardziej zagrożonych wykluczeniem społecznym, w tym osób w kryzysie bezdomności”</w:t>
      </w:r>
    </w:p>
    <w:p w14:paraId="08EF37A2" w14:textId="38DFECF9" w:rsidR="00757BB5" w:rsidRPr="00374114" w:rsidRDefault="00757BB5" w:rsidP="00E36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lastRenderedPageBreak/>
        <w:t xml:space="preserve">Typ projektu „podnoszenie kwalifikacji i kompetencji kadr na potrzeby świadczenia usług w społeczności lokalnej oraz zapewnienie dostępu do superwizji” może być realizowany </w:t>
      </w:r>
      <w:r w:rsidR="00005E20" w:rsidRPr="00374114">
        <w:rPr>
          <w:rFonts w:ascii="Arial" w:hAnsi="Arial" w:cs="Arial"/>
          <w:bCs/>
          <w:sz w:val="24"/>
          <w:szCs w:val="24"/>
        </w:rPr>
        <w:t xml:space="preserve">w projekcie </w:t>
      </w:r>
      <w:r w:rsidR="001345AC" w:rsidRPr="00374114">
        <w:rPr>
          <w:rFonts w:ascii="Arial" w:hAnsi="Arial" w:cs="Arial"/>
          <w:bCs/>
          <w:sz w:val="24"/>
          <w:szCs w:val="24"/>
        </w:rPr>
        <w:t>dodatkowo</w:t>
      </w:r>
      <w:r w:rsidRPr="00374114">
        <w:rPr>
          <w:rFonts w:ascii="Arial" w:hAnsi="Arial" w:cs="Arial"/>
          <w:bCs/>
          <w:sz w:val="24"/>
          <w:szCs w:val="24"/>
        </w:rPr>
        <w:t>.</w:t>
      </w:r>
    </w:p>
    <w:p w14:paraId="1D987F5B" w14:textId="335EC5C1" w:rsidR="00727A9B" w:rsidRPr="00374114" w:rsidRDefault="00727A9B" w:rsidP="00E368AE">
      <w:pPr>
        <w:pStyle w:val="Akapitzlist"/>
        <w:numPr>
          <w:ilvl w:val="0"/>
          <w:numId w:val="2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 ramach projektu można świadczyć wyłącznie usługi w społeczności lokalnej. Nie </w:t>
      </w:r>
      <w:r w:rsidR="001F1F77" w:rsidRPr="00374114">
        <w:rPr>
          <w:rFonts w:ascii="Arial" w:hAnsi="Arial" w:cs="Arial"/>
          <w:sz w:val="24"/>
          <w:szCs w:val="24"/>
        </w:rPr>
        <w:t xml:space="preserve">mogą być </w:t>
      </w:r>
      <w:r w:rsidRPr="00374114">
        <w:rPr>
          <w:rFonts w:ascii="Arial" w:hAnsi="Arial" w:cs="Arial"/>
          <w:sz w:val="24"/>
          <w:szCs w:val="24"/>
        </w:rPr>
        <w:t>tworzone</w:t>
      </w:r>
      <w:r w:rsidR="001F1F77" w:rsidRPr="00374114">
        <w:rPr>
          <w:rFonts w:ascii="Arial" w:hAnsi="Arial" w:cs="Arial"/>
          <w:sz w:val="24"/>
          <w:szCs w:val="24"/>
        </w:rPr>
        <w:t xml:space="preserve"> nowe</w:t>
      </w:r>
      <w:r w:rsidRPr="00374114">
        <w:rPr>
          <w:rFonts w:ascii="Arial" w:hAnsi="Arial" w:cs="Arial"/>
          <w:sz w:val="24"/>
          <w:szCs w:val="24"/>
        </w:rPr>
        <w:t xml:space="preserve"> miejsca opieki w formach instytucjonalnych oraz nie </w:t>
      </w:r>
      <w:r w:rsidR="00694FA4" w:rsidRPr="00374114">
        <w:rPr>
          <w:rFonts w:ascii="Arial" w:hAnsi="Arial" w:cs="Arial"/>
          <w:sz w:val="24"/>
          <w:szCs w:val="24"/>
        </w:rPr>
        <w:t xml:space="preserve">mogą być </w:t>
      </w:r>
      <w:r w:rsidRPr="00374114">
        <w:rPr>
          <w:rFonts w:ascii="Arial" w:hAnsi="Arial" w:cs="Arial"/>
          <w:sz w:val="24"/>
          <w:szCs w:val="24"/>
        </w:rPr>
        <w:t>utrzymywane dotychczas istniejące miejsca w podmiotach instytucjonalnych.</w:t>
      </w:r>
    </w:p>
    <w:p w14:paraId="1B21F726" w14:textId="0BBDE95C" w:rsidR="00405485" w:rsidRPr="00374114" w:rsidRDefault="00405485" w:rsidP="00E368AE">
      <w:pPr>
        <w:numPr>
          <w:ilvl w:val="0"/>
          <w:numId w:val="20"/>
        </w:numPr>
        <w:spacing w:before="120" w:after="120" w:line="360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Zachowanie trwałości projektu obowiązuje w odniesieniu do wydatków ponoszonych jako cross-financing. </w:t>
      </w:r>
      <w:r w:rsidR="001F1F77" w:rsidRPr="00374114">
        <w:rPr>
          <w:rFonts w:ascii="Arial" w:hAnsi="Arial" w:cs="Arial"/>
          <w:sz w:val="24"/>
          <w:szCs w:val="24"/>
        </w:rPr>
        <w:t>T</w:t>
      </w:r>
      <w:r w:rsidRPr="00374114">
        <w:rPr>
          <w:rFonts w:ascii="Arial" w:hAnsi="Arial" w:cs="Arial"/>
          <w:sz w:val="24"/>
          <w:szCs w:val="24"/>
        </w:rPr>
        <w:t>rwałość projektu musi być zachowana przez okres 5 lat od daty płatności końcowej na rzecz beneficjenta.</w:t>
      </w:r>
    </w:p>
    <w:p w14:paraId="08F0D9DD" w14:textId="77777777" w:rsidR="001578E4" w:rsidRDefault="001578E4" w:rsidP="001578E4">
      <w:pPr>
        <w:pStyle w:val="Akapitzlist"/>
        <w:spacing w:before="120" w:after="120" w:line="360" w:lineRule="auto"/>
        <w:ind w:left="0"/>
        <w:rPr>
          <w:b/>
          <w:bCs/>
          <w:color w:val="44546A" w:themeColor="text2"/>
          <w:sz w:val="28"/>
          <w:szCs w:val="28"/>
        </w:rPr>
      </w:pPr>
    </w:p>
    <w:p w14:paraId="0D336418" w14:textId="2C546562" w:rsidR="006E233C" w:rsidRPr="00937E32" w:rsidRDefault="001578E4" w:rsidP="00E368AE">
      <w:pPr>
        <w:pStyle w:val="Nagwek3"/>
        <w:numPr>
          <w:ilvl w:val="0"/>
          <w:numId w:val="43"/>
        </w:numPr>
        <w:spacing w:before="120" w:after="120" w:line="360" w:lineRule="auto"/>
        <w:ind w:left="567" w:hanging="567"/>
        <w:rPr>
          <w:color w:val="4472C4" w:themeColor="accent5"/>
          <w:sz w:val="28"/>
          <w:szCs w:val="28"/>
        </w:rPr>
      </w:pPr>
      <w:bookmarkStart w:id="13" w:name="_Toc228879906"/>
      <w:r w:rsidRPr="00937E32">
        <w:rPr>
          <w:color w:val="4472C4" w:themeColor="accent5"/>
          <w:sz w:val="28"/>
          <w:szCs w:val="28"/>
        </w:rPr>
        <w:t>TYP PROJEKTU: „ROZWÓJ USŁUG DLA OSÓB NAJBARDZIEJ ZAGROŻONYCH WYKLUCZENIEM SPOŁECZNYM, W TYM OSÓB W KRYZYSIE BEZDOMNOŚCI”</w:t>
      </w:r>
      <w:bookmarkEnd w:id="13"/>
    </w:p>
    <w:p w14:paraId="02F209F6" w14:textId="32A1D34D" w:rsidR="006A7B5B" w:rsidRPr="00321316" w:rsidRDefault="00937E32" w:rsidP="002018D5">
      <w:pPr>
        <w:pStyle w:val="Nagwek2"/>
        <w:spacing w:before="120" w:after="120" w:line="360" w:lineRule="auto"/>
        <w:ind w:left="567" w:hanging="567"/>
        <w:rPr>
          <w:rFonts w:ascii="Arial" w:hAnsi="Arial" w:cs="Arial"/>
          <w:bCs w:val="0"/>
          <w:color w:val="4472C4" w:themeColor="accent5"/>
          <w:sz w:val="28"/>
          <w:szCs w:val="28"/>
        </w:rPr>
      </w:pPr>
      <w:bookmarkStart w:id="14" w:name="_Toc228879907"/>
      <w:r>
        <w:rPr>
          <w:rFonts w:ascii="Arial" w:hAnsi="Arial" w:cs="Arial"/>
          <w:bCs w:val="0"/>
          <w:color w:val="4472C4" w:themeColor="accent5"/>
          <w:sz w:val="28"/>
          <w:szCs w:val="28"/>
        </w:rPr>
        <w:t>IV.1.</w:t>
      </w:r>
      <w:r>
        <w:rPr>
          <w:rFonts w:ascii="Arial" w:hAnsi="Arial" w:cs="Arial"/>
          <w:bCs w:val="0"/>
          <w:color w:val="4472C4" w:themeColor="accent5"/>
          <w:sz w:val="28"/>
          <w:szCs w:val="28"/>
        </w:rPr>
        <w:tab/>
      </w:r>
      <w:r w:rsidR="006A7B5B" w:rsidRPr="001578E4">
        <w:rPr>
          <w:rFonts w:ascii="Arial" w:hAnsi="Arial" w:cs="Arial"/>
          <w:bCs w:val="0"/>
          <w:color w:val="4472C4" w:themeColor="accent5"/>
          <w:sz w:val="28"/>
          <w:szCs w:val="28"/>
        </w:rPr>
        <w:t xml:space="preserve">Informacje </w:t>
      </w:r>
      <w:r w:rsidR="006A7B5B" w:rsidRPr="005A2B35">
        <w:rPr>
          <w:rFonts w:ascii="Arial" w:hAnsi="Arial" w:cs="Arial"/>
          <w:bCs w:val="0"/>
          <w:color w:val="4472C4" w:themeColor="accent5"/>
          <w:sz w:val="28"/>
          <w:szCs w:val="28"/>
        </w:rPr>
        <w:t>ogólne</w:t>
      </w:r>
      <w:bookmarkEnd w:id="14"/>
    </w:p>
    <w:p w14:paraId="0B654104" w14:textId="1867B529" w:rsidR="001F1F77" w:rsidRPr="00374114" w:rsidRDefault="001F1F77" w:rsidP="00E368AE">
      <w:pPr>
        <w:pStyle w:val="Akapitzlist"/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Wsparcie skierowane jest do </w:t>
      </w:r>
      <w:r w:rsidRPr="00374114">
        <w:rPr>
          <w:rFonts w:ascii="Arial" w:eastAsia="Times New Roman" w:hAnsi="Arial" w:cs="Arial"/>
          <w:iCs/>
          <w:sz w:val="24"/>
          <w:szCs w:val="24"/>
        </w:rPr>
        <w:t>osób w kryzysie bezdomności i zagrożonych wykluczeniem mieszkaniowym</w:t>
      </w:r>
      <w:r w:rsidR="00005E20" w:rsidRPr="00374114">
        <w:rPr>
          <w:rFonts w:ascii="Arial" w:eastAsia="Times New Roman" w:hAnsi="Arial" w:cs="Arial"/>
          <w:iCs/>
          <w:sz w:val="24"/>
          <w:szCs w:val="24"/>
        </w:rPr>
        <w:t>.</w:t>
      </w:r>
    </w:p>
    <w:p w14:paraId="2E1CF78E" w14:textId="5D9DB64B" w:rsidR="00751FAF" w:rsidRPr="00374114" w:rsidRDefault="00751FAF" w:rsidP="00E368AE">
      <w:pPr>
        <w:pStyle w:val="Akapitzlist"/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Przykładowe rodzaje przedsięwzięć</w:t>
      </w:r>
      <w:r w:rsidR="001F1F77" w:rsidRPr="00374114">
        <w:rPr>
          <w:rFonts w:ascii="Arial" w:hAnsi="Arial" w:cs="Arial"/>
          <w:bCs/>
          <w:sz w:val="24"/>
          <w:szCs w:val="24"/>
        </w:rPr>
        <w:t>:</w:t>
      </w:r>
    </w:p>
    <w:p w14:paraId="2851D84E" w14:textId="38987AB1" w:rsidR="00751FAF" w:rsidRPr="00374114" w:rsidRDefault="001F1F77" w:rsidP="00E368AE">
      <w:pPr>
        <w:pStyle w:val="Akapitzlist"/>
        <w:numPr>
          <w:ilvl w:val="0"/>
          <w:numId w:val="23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aktywizacja </w:t>
      </w:r>
      <w:r w:rsidR="00751FAF" w:rsidRPr="00374114">
        <w:rPr>
          <w:rFonts w:ascii="Arial" w:hAnsi="Arial" w:cs="Arial"/>
          <w:sz w:val="24"/>
          <w:szCs w:val="24"/>
        </w:rPr>
        <w:t>społeczna, zawodowa, zdrowotna, edukacyjna</w:t>
      </w:r>
      <w:r w:rsidR="00005E20" w:rsidRPr="00374114">
        <w:rPr>
          <w:rFonts w:ascii="Arial" w:hAnsi="Arial" w:cs="Arial"/>
          <w:sz w:val="24"/>
          <w:szCs w:val="24"/>
        </w:rPr>
        <w:t>;</w:t>
      </w:r>
    </w:p>
    <w:p w14:paraId="40A93B1E" w14:textId="3FD9C543" w:rsidR="00751FAF" w:rsidRPr="00374114" w:rsidRDefault="001F1F77" w:rsidP="00E368AE">
      <w:pPr>
        <w:pStyle w:val="Akapitzlist"/>
        <w:numPr>
          <w:ilvl w:val="0"/>
          <w:numId w:val="23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wsparcie </w:t>
      </w:r>
      <w:r w:rsidR="00751FAF" w:rsidRPr="00374114">
        <w:rPr>
          <w:rFonts w:ascii="Arial" w:hAnsi="Arial" w:cs="Arial"/>
          <w:sz w:val="24"/>
          <w:szCs w:val="24"/>
        </w:rPr>
        <w:t>tworzenia i funkcjonowania mieszkań treningowych i wspomaganych</w:t>
      </w:r>
      <w:r w:rsidR="00005E20" w:rsidRPr="00374114">
        <w:rPr>
          <w:rFonts w:ascii="Arial" w:hAnsi="Arial" w:cs="Arial"/>
          <w:sz w:val="24"/>
          <w:szCs w:val="24"/>
        </w:rPr>
        <w:t>;</w:t>
      </w:r>
    </w:p>
    <w:p w14:paraId="5E6B9E47" w14:textId="43119183" w:rsidR="00727A9B" w:rsidRPr="00374114" w:rsidRDefault="001F1F77" w:rsidP="00E368AE">
      <w:pPr>
        <w:pStyle w:val="Akapitzlist"/>
        <w:numPr>
          <w:ilvl w:val="0"/>
          <w:numId w:val="23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wykorzystanie </w:t>
      </w:r>
      <w:r w:rsidR="00751FAF" w:rsidRPr="00374114">
        <w:rPr>
          <w:rFonts w:ascii="Arial" w:hAnsi="Arial" w:cs="Arial"/>
          <w:sz w:val="24"/>
          <w:szCs w:val="24"/>
        </w:rPr>
        <w:t>innych rozwiązań łączących wsparcie społeczne i mieszkaniowe, w tym społecznych agencji najmu oraz modelu Najpierw Mieszkanie.</w:t>
      </w:r>
    </w:p>
    <w:p w14:paraId="56BD51D0" w14:textId="3E54CF84" w:rsidR="00727A9B" w:rsidRPr="00374114" w:rsidRDefault="00727A9B" w:rsidP="00E368AE">
      <w:pPr>
        <w:pStyle w:val="Akapitzlist"/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 W ramach projektu musi zostać stworzona indywidualna ścieżka wsparcia dla każdego uczestnika projektu</w:t>
      </w:r>
      <w:r w:rsidR="00751FAF" w:rsidRPr="00374114">
        <w:rPr>
          <w:rFonts w:ascii="Arial" w:hAnsi="Arial" w:cs="Arial"/>
          <w:sz w:val="24"/>
          <w:szCs w:val="24"/>
        </w:rPr>
        <w:t xml:space="preserve"> </w:t>
      </w:r>
      <w:r w:rsidR="00226FD7" w:rsidRPr="00374114">
        <w:rPr>
          <w:rFonts w:ascii="Arial" w:hAnsi="Arial" w:cs="Arial"/>
          <w:sz w:val="24"/>
          <w:szCs w:val="24"/>
        </w:rPr>
        <w:t>oraz</w:t>
      </w:r>
      <w:r w:rsidR="0024655F" w:rsidRPr="00374114">
        <w:rPr>
          <w:rFonts w:ascii="Arial" w:hAnsi="Arial" w:cs="Arial"/>
          <w:sz w:val="24"/>
          <w:szCs w:val="24"/>
        </w:rPr>
        <w:t xml:space="preserve"> każdy z uczestników musi realizować kontrakt socjalny lub inny rodzaj programu przewidziany w ustawie z dnia 12 marca 2004 r. o pomocy społecznej </w:t>
      </w:r>
      <w:r w:rsidR="00005E20" w:rsidRPr="00374114">
        <w:rPr>
          <w:rFonts w:ascii="Arial" w:hAnsi="Arial" w:cs="Arial"/>
          <w:sz w:val="24"/>
          <w:szCs w:val="24"/>
        </w:rPr>
        <w:t>(</w:t>
      </w:r>
      <w:r w:rsidR="0024655F" w:rsidRPr="00374114">
        <w:rPr>
          <w:rFonts w:ascii="Arial" w:hAnsi="Arial" w:cs="Arial"/>
          <w:sz w:val="24"/>
          <w:szCs w:val="24"/>
        </w:rPr>
        <w:t xml:space="preserve">indywidualny </w:t>
      </w:r>
      <w:r w:rsidR="0024655F" w:rsidRPr="00374114">
        <w:rPr>
          <w:rFonts w:ascii="Arial" w:hAnsi="Arial" w:cs="Arial"/>
          <w:sz w:val="24"/>
          <w:szCs w:val="24"/>
        </w:rPr>
        <w:lastRenderedPageBreak/>
        <w:t>program, program aktywności lokalnej, projekt socjalny albo umowę na wzór kontraktu socjalnego</w:t>
      </w:r>
      <w:r w:rsidR="00005E20" w:rsidRPr="00374114">
        <w:rPr>
          <w:rFonts w:ascii="Arial" w:hAnsi="Arial" w:cs="Arial"/>
          <w:sz w:val="24"/>
          <w:szCs w:val="24"/>
        </w:rPr>
        <w:t>)</w:t>
      </w:r>
      <w:r w:rsidRPr="00374114">
        <w:rPr>
          <w:rFonts w:ascii="Arial" w:hAnsi="Arial" w:cs="Arial"/>
          <w:sz w:val="24"/>
          <w:szCs w:val="24"/>
        </w:rPr>
        <w:t>.</w:t>
      </w:r>
    </w:p>
    <w:p w14:paraId="2C9893C5" w14:textId="5A92775D" w:rsidR="00226FD7" w:rsidRPr="000E086D" w:rsidRDefault="007C2B74" w:rsidP="00E368A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r w:rsidRPr="000E086D">
        <w:rPr>
          <w:rFonts w:ascii="Arial" w:hAnsi="Arial" w:cs="Arial"/>
          <w:b/>
          <w:bCs/>
          <w:sz w:val="28"/>
          <w:szCs w:val="28"/>
        </w:rPr>
        <w:t>O</w:t>
      </w:r>
      <w:r w:rsidR="00226FD7" w:rsidRPr="000E086D">
        <w:rPr>
          <w:rFonts w:ascii="Arial" w:hAnsi="Arial" w:cs="Arial"/>
          <w:b/>
          <w:bCs/>
          <w:sz w:val="28"/>
          <w:szCs w:val="28"/>
        </w:rPr>
        <w:t>d uczestników projektu</w:t>
      </w:r>
      <w:r w:rsidR="003F136D" w:rsidRPr="000E086D">
        <w:rPr>
          <w:rFonts w:ascii="Arial" w:hAnsi="Arial" w:cs="Arial"/>
          <w:b/>
          <w:bCs/>
          <w:sz w:val="28"/>
          <w:szCs w:val="28"/>
        </w:rPr>
        <w:t xml:space="preserve"> mogą być pobierane</w:t>
      </w:r>
      <w:r w:rsidR="00226FD7" w:rsidRPr="000E086D">
        <w:rPr>
          <w:rFonts w:ascii="Arial" w:hAnsi="Arial" w:cs="Arial"/>
          <w:b/>
          <w:bCs/>
          <w:sz w:val="28"/>
          <w:szCs w:val="28"/>
        </w:rPr>
        <w:t xml:space="preserve"> </w:t>
      </w:r>
      <w:r w:rsidRPr="000E086D">
        <w:rPr>
          <w:rFonts w:ascii="Arial" w:hAnsi="Arial" w:cs="Arial"/>
          <w:b/>
          <w:bCs/>
          <w:sz w:val="28"/>
          <w:szCs w:val="28"/>
        </w:rPr>
        <w:t xml:space="preserve">jedynie opłaty </w:t>
      </w:r>
      <w:r w:rsidR="00EA0E71" w:rsidRPr="000E086D">
        <w:rPr>
          <w:rFonts w:ascii="Arial" w:hAnsi="Arial" w:cs="Arial"/>
          <w:b/>
          <w:bCs/>
          <w:sz w:val="28"/>
          <w:szCs w:val="28"/>
        </w:rPr>
        <w:t>z</w:t>
      </w:r>
      <w:r w:rsidRPr="000E086D">
        <w:rPr>
          <w:rFonts w:ascii="Arial" w:hAnsi="Arial" w:cs="Arial"/>
          <w:b/>
          <w:bCs/>
          <w:sz w:val="28"/>
          <w:szCs w:val="28"/>
        </w:rPr>
        <w:t xml:space="preserve">wiązane z </w:t>
      </w:r>
      <w:r w:rsidR="001E3D04" w:rsidRPr="000E086D">
        <w:rPr>
          <w:rFonts w:ascii="Arial" w:hAnsi="Arial" w:cs="Arial"/>
          <w:b/>
          <w:bCs/>
          <w:sz w:val="28"/>
          <w:szCs w:val="28"/>
        </w:rPr>
        <w:t>odpłatnością</w:t>
      </w:r>
      <w:r w:rsidRPr="000E086D">
        <w:rPr>
          <w:rFonts w:ascii="Arial" w:hAnsi="Arial" w:cs="Arial"/>
          <w:b/>
          <w:bCs/>
          <w:sz w:val="28"/>
          <w:szCs w:val="28"/>
        </w:rPr>
        <w:t xml:space="preserve"> za pobyt w mieszkaniach wspomaganych</w:t>
      </w:r>
      <w:r w:rsidR="000E086D">
        <w:rPr>
          <w:rFonts w:ascii="Arial" w:hAnsi="Arial" w:cs="Arial"/>
          <w:b/>
          <w:bCs/>
          <w:sz w:val="28"/>
          <w:szCs w:val="28"/>
        </w:rPr>
        <w:t>/ z usługami lub</w:t>
      </w:r>
      <w:r w:rsidRPr="000E086D">
        <w:rPr>
          <w:rFonts w:ascii="Arial" w:hAnsi="Arial" w:cs="Arial"/>
          <w:b/>
          <w:bCs/>
          <w:sz w:val="28"/>
          <w:szCs w:val="28"/>
        </w:rPr>
        <w:t xml:space="preserve"> treningowych</w:t>
      </w:r>
      <w:r w:rsidR="000E086D">
        <w:rPr>
          <w:rFonts w:ascii="Arial" w:hAnsi="Arial" w:cs="Arial"/>
          <w:b/>
          <w:bCs/>
          <w:sz w:val="28"/>
          <w:szCs w:val="28"/>
        </w:rPr>
        <w:t xml:space="preserve">/ ze wsparciem, </w:t>
      </w:r>
      <w:r w:rsidRPr="000E086D">
        <w:rPr>
          <w:rFonts w:ascii="Arial" w:hAnsi="Arial" w:cs="Arial"/>
          <w:b/>
          <w:bCs/>
          <w:sz w:val="28"/>
          <w:szCs w:val="28"/>
        </w:rPr>
        <w:t>lub w mieszkaniach udostępnionych przez SAN</w:t>
      </w:r>
      <w:r w:rsidR="00226FD7" w:rsidRPr="000E086D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092DBC0" w14:textId="0C121CB0" w:rsidR="00584FC6" w:rsidRPr="000E086D" w:rsidRDefault="00226FD7" w:rsidP="00E368AE">
      <w:pPr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Opłaty stanowią obligatoryjnie wkład własny w projekcie i pomniejszają kwotę dofinansowania.</w:t>
      </w:r>
    </w:p>
    <w:p w14:paraId="035BA715" w14:textId="6E257617" w:rsidR="000E086D" w:rsidRPr="000E086D" w:rsidRDefault="000E086D" w:rsidP="00E368AE">
      <w:pPr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2E9CA54D" w14:textId="4A7E442D" w:rsidR="000E086D" w:rsidRPr="00374114" w:rsidRDefault="000E086D" w:rsidP="00E368AE">
      <w:pPr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>
        <w:rPr>
          <w:rFonts w:ascii="Arial" w:hAnsi="Arial" w:cs="Arial"/>
          <w:sz w:val="24"/>
          <w:szCs w:val="24"/>
        </w:rPr>
        <w:t xml:space="preserve">, </w:t>
      </w:r>
      <w:r w:rsidRPr="008B6572">
        <w:rPr>
          <w:rFonts w:ascii="Arial" w:hAnsi="Arial" w:cs="Arial"/>
          <w:sz w:val="24"/>
          <w:szCs w:val="24"/>
        </w:rPr>
        <w:t>FELD.07.1</w:t>
      </w:r>
      <w:r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AF9CF76" w14:textId="77777777" w:rsidR="00226FD7" w:rsidRPr="00374114" w:rsidRDefault="00226FD7" w:rsidP="00374114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2EEAED86" w14:textId="1B4957FC" w:rsidR="00BB61D5" w:rsidRPr="00374114" w:rsidRDefault="00937E32" w:rsidP="00937E32">
      <w:pPr>
        <w:pStyle w:val="Nagwek2"/>
        <w:spacing w:before="120" w:after="120" w:line="360" w:lineRule="auto"/>
        <w:ind w:left="567" w:hanging="567"/>
        <w:jc w:val="left"/>
        <w:rPr>
          <w:rFonts w:ascii="Arial" w:hAnsi="Arial" w:cs="Arial"/>
          <w:sz w:val="28"/>
          <w:szCs w:val="28"/>
        </w:rPr>
      </w:pPr>
      <w:bookmarkStart w:id="15" w:name="_Toc228879908"/>
      <w:bookmarkStart w:id="16" w:name="_Hlk135743756"/>
      <w:r>
        <w:rPr>
          <w:rFonts w:ascii="Arial" w:hAnsi="Arial" w:cs="Arial"/>
          <w:sz w:val="28"/>
          <w:szCs w:val="28"/>
        </w:rPr>
        <w:t>IV.2.</w:t>
      </w:r>
      <w:r>
        <w:rPr>
          <w:rFonts w:ascii="Arial" w:hAnsi="Arial" w:cs="Arial"/>
          <w:sz w:val="28"/>
          <w:szCs w:val="28"/>
        </w:rPr>
        <w:tab/>
      </w:r>
      <w:r w:rsidR="00BB61D5" w:rsidRPr="00374114">
        <w:rPr>
          <w:rFonts w:ascii="Arial" w:hAnsi="Arial" w:cs="Arial"/>
          <w:sz w:val="28"/>
          <w:szCs w:val="28"/>
        </w:rPr>
        <w:t>Aktywizacja społeczna, zawodowa, zdrowotna, edukacyjna.</w:t>
      </w:r>
      <w:bookmarkEnd w:id="15"/>
    </w:p>
    <w:p w14:paraId="66E5D246" w14:textId="26265E51" w:rsidR="00751FAF" w:rsidRPr="00321316" w:rsidRDefault="0024655F" w:rsidP="00E368AE">
      <w:pPr>
        <w:pStyle w:val="Nagwek2"/>
        <w:numPr>
          <w:ilvl w:val="0"/>
          <w:numId w:val="40"/>
        </w:numPr>
        <w:spacing w:before="120" w:after="120" w:line="360" w:lineRule="auto"/>
        <w:ind w:left="1134" w:hanging="567"/>
        <w:rPr>
          <w:rFonts w:ascii="Arial" w:hAnsi="Arial" w:cs="Arial"/>
          <w:bCs w:val="0"/>
          <w:color w:val="auto"/>
          <w:sz w:val="28"/>
          <w:szCs w:val="28"/>
        </w:rPr>
      </w:pPr>
      <w:bookmarkStart w:id="17" w:name="_Toc228879909"/>
      <w:r w:rsidRPr="00321316">
        <w:rPr>
          <w:rFonts w:ascii="Arial" w:hAnsi="Arial" w:cs="Arial"/>
          <w:bCs w:val="0"/>
          <w:color w:val="auto"/>
          <w:sz w:val="28"/>
          <w:szCs w:val="28"/>
        </w:rPr>
        <w:t>Aktywizacja społeczna</w:t>
      </w:r>
      <w:bookmarkEnd w:id="17"/>
    </w:p>
    <w:p w14:paraId="1F966EAC" w14:textId="77775E8D" w:rsidR="008839E0" w:rsidRPr="00374114" w:rsidRDefault="008839E0" w:rsidP="00E368AE">
      <w:pPr>
        <w:numPr>
          <w:ilvl w:val="0"/>
          <w:numId w:val="29"/>
        </w:numPr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603E47">
        <w:rPr>
          <w:rFonts w:ascii="Arial" w:eastAsia="Times New Roman" w:hAnsi="Arial" w:cs="Arial"/>
          <w:bCs/>
          <w:sz w:val="24"/>
          <w:szCs w:val="24"/>
          <w:lang w:eastAsia="pl-PL"/>
        </w:rPr>
        <w:t>aktywizacji społecznej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69207534" w14:textId="302AC08C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poradnictwo specjalistyczne (np. psychologiczne, rodzinne, prawne</w:t>
      </w:r>
      <w:r w:rsidR="00ED767E" w:rsidRPr="00374114">
        <w:rPr>
          <w:rFonts w:ascii="Arial" w:eastAsia="Times New Roman" w:hAnsi="Arial" w:cs="Arial"/>
          <w:sz w:val="24"/>
          <w:szCs w:val="24"/>
          <w:lang w:eastAsia="pl-PL"/>
        </w:rPr>
        <w:t>, mediacje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1D3D38FD" w14:textId="14F9F5FD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sfinansowanie d</w:t>
      </w:r>
      <w:r w:rsidR="0008658C" w:rsidRPr="00374114">
        <w:rPr>
          <w:rFonts w:ascii="Arial" w:eastAsia="Times New Roman" w:hAnsi="Arial" w:cs="Arial"/>
          <w:sz w:val="24"/>
          <w:szCs w:val="24"/>
          <w:lang w:eastAsia="pl-PL"/>
        </w:rPr>
        <w:t>ziałań w ramach streetworkingu,</w:t>
      </w:r>
    </w:p>
    <w:p w14:paraId="50C0075E" w14:textId="540AD0BE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poradnictwo i wsparcie indywidualne w zakresie podniesienia kompetencji życiowych (np.: coach, mentor</w:t>
      </w:r>
      <w:r w:rsidR="00E023C9" w:rsidRPr="00374114">
        <w:rPr>
          <w:rFonts w:ascii="Arial" w:eastAsia="Times New Roman" w:hAnsi="Arial" w:cs="Arial"/>
          <w:sz w:val="24"/>
          <w:szCs w:val="24"/>
          <w:lang w:eastAsia="pl-PL"/>
        </w:rPr>
        <w:t>, asystent samodzielności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71E78999" w14:textId="3881ABA4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treningi kompetencji i umiejętności społecznych (</w:t>
      </w:r>
      <w:r w:rsidR="00005E20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rozwijanie kontaktów społecznych, umiejętności interpersonalnych, treningi gospodarowania budżetem domowym</w:t>
      </w:r>
      <w:r w:rsidR="004106C5" w:rsidRPr="0037411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A96945D" w14:textId="77777777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grupy wsparcia,</w:t>
      </w:r>
    </w:p>
    <w:p w14:paraId="3A6CEC22" w14:textId="3C4F6D82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usługi asystenckie (np. asystent osoby z niepełnosprawnościami, asystent osobisty, tłumacz osoby głuchoniemej, przewodnik osoby niewidomej, </w:t>
      </w:r>
      <w:r w:rsidR="00ED767E" w:rsidRPr="00374114">
        <w:rPr>
          <w:rFonts w:ascii="Arial" w:eastAsia="Times New Roman" w:hAnsi="Arial" w:cs="Arial"/>
          <w:sz w:val="24"/>
          <w:szCs w:val="24"/>
          <w:lang w:eastAsia="pl-PL"/>
        </w:rPr>
        <w:t>asystent osoby bezdomnej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6C934E91" w14:textId="640F4F95" w:rsidR="0024655F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pracę socjalną,</w:t>
      </w:r>
    </w:p>
    <w:p w14:paraId="4442F28E" w14:textId="2CF2C43F" w:rsidR="00E023C9" w:rsidRPr="00374114" w:rsidRDefault="00ED767E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poprawę wizerunku (np. łaźnia, fryzjer),</w:t>
      </w:r>
    </w:p>
    <w:p w14:paraId="3F36FAFA" w14:textId="7CCC7D6E" w:rsidR="00154A5E" w:rsidRPr="00374114" w:rsidRDefault="00154A5E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inicjatywy oparte o wsparcie rzeczowe (np. dostarczanie żywności, ubrań, pralnia, magazyn z ubraniami)</w:t>
      </w:r>
      <w:r w:rsidR="000E086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79AAC77" w14:textId="1CDF3AEC" w:rsidR="00E023C9" w:rsidRPr="00374114" w:rsidRDefault="00E023C9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hAnsi="Arial" w:cs="Arial"/>
          <w:color w:val="000000"/>
          <w:sz w:val="24"/>
          <w:szCs w:val="24"/>
        </w:rPr>
        <w:t>utworzenie jadłodajni,</w:t>
      </w:r>
    </w:p>
    <w:p w14:paraId="238DF60A" w14:textId="77777777" w:rsidR="000E086D" w:rsidRDefault="003F136D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utworzenie i funkcjonowanie </w:t>
      </w:r>
      <w:r w:rsidR="00ED767E" w:rsidRPr="00374114">
        <w:rPr>
          <w:rFonts w:ascii="Arial" w:eastAsia="Times New Roman" w:hAnsi="Arial" w:cs="Arial"/>
          <w:sz w:val="24"/>
          <w:szCs w:val="24"/>
          <w:lang w:eastAsia="pl-PL"/>
        </w:rPr>
        <w:t>klubo – świetlic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ED767E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 zajęciami</w:t>
      </w:r>
      <w:r w:rsidR="000E086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930DFB" w14:textId="77777777" w:rsidR="000E086D" w:rsidRDefault="000E086D" w:rsidP="00E368AE">
      <w:pPr>
        <w:pStyle w:val="Akapitzlist"/>
        <w:numPr>
          <w:ilvl w:val="0"/>
          <w:numId w:val="62"/>
        </w:numPr>
        <w:tabs>
          <w:tab w:val="clear" w:pos="360"/>
          <w:tab w:val="num" w:pos="1701"/>
        </w:tabs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grupy wsparcia odbywały się nie rzadziej niż raz w miesiącu.</w:t>
      </w:r>
    </w:p>
    <w:p w14:paraId="6443D243" w14:textId="1588C924" w:rsidR="00ED767E" w:rsidRDefault="000E086D" w:rsidP="00E368AE">
      <w:pPr>
        <w:pStyle w:val="Akapitzlist"/>
        <w:numPr>
          <w:ilvl w:val="0"/>
          <w:numId w:val="62"/>
        </w:numPr>
        <w:tabs>
          <w:tab w:val="clear" w:pos="360"/>
          <w:tab w:val="num" w:pos="1701"/>
        </w:tabs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grupach wsparcia może uczestniczyć do 2 terapeutów, moderatorów grupy.</w:t>
      </w:r>
    </w:p>
    <w:p w14:paraId="7CF597E9" w14:textId="222D2944" w:rsidR="000E086D" w:rsidRDefault="000E086D" w:rsidP="00E368AE">
      <w:pPr>
        <w:pStyle w:val="Akapitzlist"/>
        <w:numPr>
          <w:ilvl w:val="0"/>
          <w:numId w:val="62"/>
        </w:numPr>
        <w:tabs>
          <w:tab w:val="clear" w:pos="360"/>
          <w:tab w:val="num" w:pos="1701"/>
        </w:tabs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klubo – świetlica działała 7 dni w tygodniu.</w:t>
      </w:r>
    </w:p>
    <w:p w14:paraId="380B3CED" w14:textId="77777777" w:rsidR="000E086D" w:rsidRPr="000E086D" w:rsidRDefault="000E086D" w:rsidP="000E086D">
      <w:pPr>
        <w:pStyle w:val="Akapitzlist"/>
        <w:autoSpaceDE w:val="0"/>
        <w:autoSpaceDN w:val="0"/>
        <w:adjustRightInd w:val="0"/>
        <w:spacing w:before="60" w:after="6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E20ECF" w14:textId="093834DC" w:rsidR="008839E0" w:rsidRPr="00321316" w:rsidRDefault="008839E0" w:rsidP="00E368AE">
      <w:pPr>
        <w:pStyle w:val="Nagwek2"/>
        <w:numPr>
          <w:ilvl w:val="0"/>
          <w:numId w:val="40"/>
        </w:numPr>
        <w:spacing w:before="120" w:after="120" w:line="360" w:lineRule="auto"/>
        <w:ind w:left="1134" w:hanging="567"/>
        <w:rPr>
          <w:rFonts w:ascii="Arial" w:hAnsi="Arial" w:cs="Arial"/>
          <w:bCs w:val="0"/>
          <w:color w:val="auto"/>
          <w:sz w:val="28"/>
          <w:szCs w:val="28"/>
        </w:rPr>
      </w:pPr>
      <w:bookmarkStart w:id="18" w:name="_Toc228879910"/>
      <w:r w:rsidRPr="00321316">
        <w:rPr>
          <w:rFonts w:ascii="Arial" w:hAnsi="Arial" w:cs="Arial"/>
          <w:bCs w:val="0"/>
          <w:color w:val="auto"/>
          <w:sz w:val="28"/>
          <w:szCs w:val="28"/>
        </w:rPr>
        <w:t>Aktywizacja zawodowa</w:t>
      </w:r>
      <w:bookmarkEnd w:id="18"/>
    </w:p>
    <w:p w14:paraId="11D8A156" w14:textId="5C1910B9" w:rsidR="008839E0" w:rsidRPr="00374114" w:rsidRDefault="008839E0" w:rsidP="00E368AE">
      <w:pPr>
        <w:pStyle w:val="Akapitzlist"/>
        <w:numPr>
          <w:ilvl w:val="0"/>
          <w:numId w:val="25"/>
        </w:numPr>
        <w:tabs>
          <w:tab w:val="left" w:pos="1985"/>
        </w:tabs>
        <w:suppressAutoHyphens/>
        <w:spacing w:before="120" w:after="12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603E47">
        <w:rPr>
          <w:rFonts w:ascii="Arial" w:eastAsia="Times New Roman" w:hAnsi="Arial" w:cs="Arial"/>
          <w:bCs/>
          <w:sz w:val="24"/>
          <w:szCs w:val="24"/>
          <w:lang w:eastAsia="pl-PL"/>
        </w:rPr>
        <w:t>aktywizacji zawodowej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64A73838" w14:textId="195CA2A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pośrednictwo pracy, </w:t>
      </w:r>
    </w:p>
    <w:p w14:paraId="7E24B0B4" w14:textId="55D5427F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poradnictwo zawodowe,</w:t>
      </w:r>
    </w:p>
    <w:p w14:paraId="6E7CCA4B" w14:textId="7777777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kursy i szkolenia zawodowe, </w:t>
      </w:r>
    </w:p>
    <w:p w14:paraId="4469A4B2" w14:textId="7777777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staże zawodowe, </w:t>
      </w:r>
    </w:p>
    <w:p w14:paraId="648B7962" w14:textId="49714D42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praktyki zawodowe, </w:t>
      </w:r>
    </w:p>
    <w:p w14:paraId="55BC88EE" w14:textId="7F45EE75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subsydiowane zatrudnienie</w:t>
      </w:r>
      <w:r w:rsidR="001345AC" w:rsidRPr="0037411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CDDF49E" w14:textId="7777777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zatrudnienie wspomagane,</w:t>
      </w:r>
    </w:p>
    <w:p w14:paraId="29FE294A" w14:textId="6937C3EA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trener</w:t>
      </w:r>
      <w:r w:rsidR="004106C5" w:rsidRPr="0037411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pracy,</w:t>
      </w:r>
    </w:p>
    <w:p w14:paraId="1682D833" w14:textId="7777777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prace społecznie użyteczne,</w:t>
      </w:r>
    </w:p>
    <w:p w14:paraId="32AFC197" w14:textId="2A84CE81" w:rsidR="001712C8" w:rsidRPr="00374114" w:rsidRDefault="00F7031B" w:rsidP="00E368AE">
      <w:pPr>
        <w:numPr>
          <w:ilvl w:val="0"/>
          <w:numId w:val="25"/>
        </w:numPr>
        <w:tabs>
          <w:tab w:val="left" w:pos="1276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W przypadku gdy w projekcie stosowan</w:t>
      </w:r>
      <w:r w:rsidR="002018D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>są formy</w:t>
      </w:r>
      <w:r w:rsidR="00FC1C8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aktywizacj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C1C8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zawodow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005E20" w:rsidRPr="0037411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analogiczn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jak w</w:t>
      </w:r>
      <w:r w:rsidR="0084405A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9" w:name="_Hlk156555248"/>
      <w:r w:rsidR="0084405A" w:rsidRPr="00374114">
        <w:rPr>
          <w:rFonts w:ascii="Arial" w:eastAsia="Times New Roman" w:hAnsi="Arial" w:cs="Arial"/>
          <w:sz w:val="24"/>
          <w:szCs w:val="24"/>
          <w:lang w:eastAsia="pl-PL"/>
        </w:rPr>
        <w:t>ustaw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84405A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5F" w:rsidRPr="00374114">
        <w:rPr>
          <w:rFonts w:ascii="Arial" w:hAnsi="Arial" w:cs="Arial"/>
          <w:sz w:val="24"/>
          <w:szCs w:val="24"/>
        </w:rPr>
        <w:t xml:space="preserve">z dnia 20 marca 2025 r. o rynku pracy i </w:t>
      </w:r>
      <w:r w:rsidR="005E5D5F" w:rsidRPr="00374114">
        <w:rPr>
          <w:rFonts w:ascii="Arial" w:hAnsi="Arial" w:cs="Arial"/>
          <w:sz w:val="24"/>
          <w:szCs w:val="24"/>
        </w:rPr>
        <w:lastRenderedPageBreak/>
        <w:t>służbach zatrudnienia</w:t>
      </w:r>
      <w:bookmarkEnd w:id="19"/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, realizowane 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są one 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w sposób i na zasadach określonych w tej ustawie oraz odpowiednich aktach wykonawczych do tej ustawy</w:t>
      </w:r>
      <w:r w:rsidR="0084405A" w:rsidRPr="003741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93AEAB" w14:textId="0AF3A131" w:rsidR="00F7031B" w:rsidRPr="00374114" w:rsidRDefault="00307969" w:rsidP="00E368AE">
      <w:pPr>
        <w:numPr>
          <w:ilvl w:val="0"/>
          <w:numId w:val="25"/>
        </w:numPr>
        <w:tabs>
          <w:tab w:val="left" w:pos="1276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W ramach aktywizacji zawodowej nie można organizować </w:t>
      </w:r>
      <w:r w:rsidR="00F7031B" w:rsidRPr="00374114">
        <w:rPr>
          <w:rFonts w:ascii="Arial" w:eastAsia="Times New Roman" w:hAnsi="Arial" w:cs="Arial"/>
          <w:sz w:val="24"/>
          <w:szCs w:val="24"/>
          <w:lang w:eastAsia="pl-PL"/>
        </w:rPr>
        <w:t>robót publicznych</w:t>
      </w:r>
      <w:r w:rsidR="00FC1C8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oraz doposażać stanowisk pracy</w:t>
      </w:r>
      <w:r w:rsidR="000E086D">
        <w:rPr>
          <w:rFonts w:ascii="Arial" w:eastAsia="Times New Roman" w:hAnsi="Arial" w:cs="Arial"/>
          <w:sz w:val="24"/>
          <w:szCs w:val="24"/>
          <w:lang w:eastAsia="pl-PL"/>
        </w:rPr>
        <w:t xml:space="preserve"> i udzielać pożyczek na otworzenie działalności gospodarczej</w:t>
      </w:r>
      <w:r w:rsidR="00F7031B" w:rsidRPr="003741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A85181" w14:textId="77777777" w:rsidR="00137791" w:rsidRPr="00F33472" w:rsidRDefault="008839E0" w:rsidP="00E368AE">
      <w:pPr>
        <w:numPr>
          <w:ilvl w:val="0"/>
          <w:numId w:val="25"/>
        </w:numPr>
        <w:tabs>
          <w:tab w:val="left" w:pos="1276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E086D">
        <w:rPr>
          <w:rFonts w:ascii="Arial" w:hAnsi="Arial" w:cs="Arial"/>
          <w:b/>
          <w:bCs/>
          <w:sz w:val="28"/>
          <w:szCs w:val="28"/>
        </w:rPr>
        <w:t>Wdrożenie aktywizacji zawodowej odbywa się wyłącznie przez podmioty wyspecjalizowane w zakresie aktywizacji zawodowej</w:t>
      </w:r>
      <w:r w:rsidR="007B6E8A" w:rsidRPr="000E086D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3A60A609" w14:textId="7002FD0B" w:rsidR="00F33472" w:rsidRPr="004966B5" w:rsidRDefault="00F33472" w:rsidP="00E368AE">
      <w:pPr>
        <w:pStyle w:val="Akapitzlist"/>
        <w:numPr>
          <w:ilvl w:val="0"/>
          <w:numId w:val="25"/>
        </w:numPr>
        <w:suppressAutoHyphens/>
        <w:autoSpaceDE w:val="0"/>
        <w:spacing w:after="0" w:line="360" w:lineRule="auto"/>
        <w:ind w:left="1134" w:hanging="567"/>
        <w:contextualSpacing w:val="0"/>
        <w:rPr>
          <w:rFonts w:ascii="Arial" w:eastAsia="Times New Roman" w:hAnsi="Arial" w:cs="Arial"/>
          <w:spacing w:val="-2"/>
          <w:kern w:val="2"/>
          <w:sz w:val="24"/>
          <w:szCs w:val="24"/>
          <w:lang w:eastAsia="pl-PL"/>
          <w14:ligatures w14:val="standardContextual"/>
        </w:rPr>
      </w:pPr>
      <w:r w:rsidRPr="004966B5">
        <w:rPr>
          <w:rFonts w:ascii="Arial" w:eastAsia="Times New Roman" w:hAnsi="Arial" w:cs="Arial"/>
          <w:spacing w:val="-2"/>
          <w:kern w:val="2"/>
          <w:sz w:val="24"/>
          <w:szCs w:val="24"/>
          <w:lang w:eastAsia="pl-PL"/>
          <w14:ligatures w14:val="standardContextual"/>
        </w:rPr>
        <w:t xml:space="preserve">Wymaga się, by usługi szkoleniowe były realizowane przez instytucje posiadające wpis do Bazy Usług Rozwojowych prowadzonej przez Polską Agencję Rozwoju Przedsiębiorczości. </w:t>
      </w:r>
    </w:p>
    <w:p w14:paraId="78671632" w14:textId="315C1A1B" w:rsidR="00766216" w:rsidRPr="00092E40" w:rsidRDefault="00766216" w:rsidP="00E368AE">
      <w:pPr>
        <w:numPr>
          <w:ilvl w:val="0"/>
          <w:numId w:val="25"/>
        </w:numPr>
        <w:tabs>
          <w:tab w:val="left" w:pos="1276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3472">
        <w:rPr>
          <w:rStyle w:val="FontStyle52"/>
          <w:rFonts w:ascii="Arial" w:hAnsi="Arial" w:cs="Arial"/>
          <w:b w:val="0"/>
          <w:bCs w:val="0"/>
          <w:sz w:val="24"/>
          <w:szCs w:val="24"/>
        </w:rPr>
        <w:t>Usługi</w:t>
      </w:r>
      <w:r w:rsidR="00321316" w:rsidRPr="00F33472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33472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pośrednictwa pracy mogą być realizowane tylko przez podmioty posiadające wpis do Krajowego Rejestru Agencji Zatrudnienia </w:t>
      </w:r>
      <w:r w:rsidRPr="00F33472">
        <w:rPr>
          <w:rFonts w:ascii="Arial" w:hAnsi="Arial" w:cs="Arial"/>
          <w:sz w:val="24"/>
          <w:szCs w:val="24"/>
        </w:rPr>
        <w:t>prowadzonego przez wojewódzki urząd pracy właściwy ze względu na siedzibę podmiotu</w:t>
      </w:r>
      <w:r w:rsidRPr="00F33472">
        <w:rPr>
          <w:rStyle w:val="FontStyle52"/>
          <w:rFonts w:ascii="Arial" w:hAnsi="Arial" w:cs="Arial"/>
          <w:sz w:val="24"/>
          <w:szCs w:val="24"/>
        </w:rPr>
        <w:t>.</w:t>
      </w:r>
      <w:r w:rsidR="007F3B30" w:rsidRPr="00F33472">
        <w:rPr>
          <w:rStyle w:val="FontStyle52"/>
          <w:rFonts w:ascii="Arial" w:hAnsi="Arial" w:cs="Arial"/>
          <w:sz w:val="24"/>
          <w:szCs w:val="24"/>
        </w:rPr>
        <w:t xml:space="preserve"> </w:t>
      </w:r>
      <w:r w:rsidR="00F33472" w:rsidRPr="00E034C4">
        <w:rPr>
          <w:rFonts w:ascii="Arial" w:hAnsi="Arial" w:cs="Arial"/>
          <w:color w:val="000000"/>
          <w:spacing w:val="-2"/>
          <w:sz w:val="24"/>
          <w:szCs w:val="24"/>
        </w:rPr>
        <w:t>Wymóg ten nie dotyczy podmiotów, o których mowa w art. 306 ustawy o rynku pracy i służbach zatrudnienia</w:t>
      </w:r>
    </w:p>
    <w:p w14:paraId="172E1264" w14:textId="77777777" w:rsidR="00092E40" w:rsidRPr="00F33472" w:rsidRDefault="00092E40" w:rsidP="00092E40">
      <w:pPr>
        <w:tabs>
          <w:tab w:val="left" w:pos="1276"/>
        </w:tabs>
        <w:suppressAutoHyphens/>
        <w:spacing w:before="120" w:after="120" w:line="360" w:lineRule="auto"/>
        <w:ind w:left="1134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</w:p>
    <w:p w14:paraId="42F417BC" w14:textId="6A6C98AA" w:rsidR="0028186B" w:rsidRPr="00603E47" w:rsidRDefault="0028186B" w:rsidP="00E368AE">
      <w:pPr>
        <w:pStyle w:val="Nagwek2"/>
        <w:numPr>
          <w:ilvl w:val="0"/>
          <w:numId w:val="40"/>
        </w:numPr>
        <w:spacing w:before="120" w:after="120" w:line="360" w:lineRule="auto"/>
        <w:ind w:left="1134" w:hanging="567"/>
        <w:rPr>
          <w:rFonts w:ascii="Arial" w:hAnsi="Arial" w:cs="Arial"/>
          <w:bCs w:val="0"/>
          <w:color w:val="auto"/>
          <w:sz w:val="28"/>
          <w:szCs w:val="28"/>
        </w:rPr>
      </w:pPr>
      <w:bookmarkStart w:id="20" w:name="_Toc228879911"/>
      <w:r w:rsidRPr="00603E47">
        <w:rPr>
          <w:rFonts w:ascii="Arial" w:hAnsi="Arial" w:cs="Arial"/>
          <w:bCs w:val="0"/>
          <w:color w:val="auto"/>
          <w:sz w:val="28"/>
          <w:szCs w:val="28"/>
        </w:rPr>
        <w:t>Aktywizacja zdrowotna</w:t>
      </w:r>
      <w:bookmarkEnd w:id="20"/>
    </w:p>
    <w:p w14:paraId="05A50E74" w14:textId="0536E77B" w:rsidR="00E023C9" w:rsidRPr="00374114" w:rsidRDefault="00E023C9" w:rsidP="00E368AE">
      <w:pPr>
        <w:numPr>
          <w:ilvl w:val="0"/>
          <w:numId w:val="26"/>
        </w:numPr>
        <w:tabs>
          <w:tab w:val="clear" w:pos="360"/>
          <w:tab w:val="left" w:pos="1985"/>
          <w:tab w:val="num" w:pos="2127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603E47">
        <w:rPr>
          <w:rFonts w:ascii="Arial" w:eastAsia="Times New Roman" w:hAnsi="Arial" w:cs="Arial"/>
          <w:bCs/>
          <w:sz w:val="24"/>
          <w:szCs w:val="24"/>
          <w:lang w:eastAsia="pl-PL"/>
        </w:rPr>
        <w:t>aktywizacji zdrowotnej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28A2581F" w14:textId="351BA509" w:rsidR="00E023C9" w:rsidRPr="00374114" w:rsidRDefault="0028186B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p</w:t>
      </w:r>
      <w:r w:rsidR="00E023C9" w:rsidRPr="00374114">
        <w:rPr>
          <w:rFonts w:ascii="Arial" w:hAnsi="Arial" w:cs="Arial"/>
          <w:color w:val="000000"/>
          <w:sz w:val="24"/>
          <w:szCs w:val="24"/>
        </w:rPr>
        <w:t>ierwsz</w:t>
      </w:r>
      <w:r w:rsidRPr="00374114">
        <w:rPr>
          <w:rFonts w:ascii="Arial" w:hAnsi="Arial" w:cs="Arial"/>
          <w:color w:val="000000"/>
          <w:sz w:val="24"/>
          <w:szCs w:val="24"/>
        </w:rPr>
        <w:t xml:space="preserve">ą </w:t>
      </w:r>
      <w:r w:rsidR="00E023C9" w:rsidRPr="00374114">
        <w:rPr>
          <w:rFonts w:ascii="Arial" w:hAnsi="Arial" w:cs="Arial"/>
          <w:color w:val="000000"/>
          <w:sz w:val="24"/>
          <w:szCs w:val="24"/>
        </w:rPr>
        <w:t>pomoc medyczn</w:t>
      </w:r>
      <w:r w:rsidRPr="00374114">
        <w:rPr>
          <w:rFonts w:ascii="Arial" w:hAnsi="Arial" w:cs="Arial"/>
          <w:color w:val="000000"/>
          <w:sz w:val="24"/>
          <w:szCs w:val="24"/>
        </w:rPr>
        <w:t>ą</w:t>
      </w:r>
      <w:r w:rsidR="00E023C9" w:rsidRPr="00374114">
        <w:rPr>
          <w:rFonts w:ascii="Arial" w:hAnsi="Arial" w:cs="Arial"/>
          <w:color w:val="000000"/>
          <w:sz w:val="24"/>
          <w:szCs w:val="24"/>
        </w:rPr>
        <w:t>,</w:t>
      </w:r>
    </w:p>
    <w:p w14:paraId="68F14BBD" w14:textId="77777777" w:rsidR="00E023C9" w:rsidRPr="00374114" w:rsidRDefault="00E023C9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sfinansowanie badań profilaktycznych lub specjalistycznych,</w:t>
      </w:r>
    </w:p>
    <w:p w14:paraId="0BF37159" w14:textId="77777777" w:rsidR="00E023C9" w:rsidRPr="00374114" w:rsidRDefault="00E023C9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sfinansowanie badań w poradni zdrowia psychicznego w celu uzyskania zaświadczeń o stanie zdrowia,</w:t>
      </w:r>
    </w:p>
    <w:p w14:paraId="7B939CBF" w14:textId="15501516" w:rsidR="00E023C9" w:rsidRPr="00374114" w:rsidRDefault="00E023C9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sfinansowanie terapii psychologicznej lub psychospołecznej,</w:t>
      </w:r>
    </w:p>
    <w:p w14:paraId="255E97D3" w14:textId="5B698012" w:rsidR="00E023C9" w:rsidRPr="00374114" w:rsidRDefault="00E023C9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edukacj</w:t>
      </w:r>
      <w:r w:rsidR="0028186B" w:rsidRPr="00374114">
        <w:rPr>
          <w:rFonts w:ascii="Arial" w:hAnsi="Arial" w:cs="Arial"/>
          <w:color w:val="000000"/>
          <w:sz w:val="24"/>
          <w:szCs w:val="24"/>
        </w:rPr>
        <w:t>ę</w:t>
      </w:r>
      <w:r w:rsidRPr="00374114">
        <w:rPr>
          <w:rFonts w:ascii="Arial" w:hAnsi="Arial" w:cs="Arial"/>
          <w:color w:val="000000"/>
          <w:sz w:val="24"/>
          <w:szCs w:val="24"/>
        </w:rPr>
        <w:t xml:space="preserve"> zdrowotn</w:t>
      </w:r>
      <w:r w:rsidR="0028186B" w:rsidRPr="00374114">
        <w:rPr>
          <w:rFonts w:ascii="Arial" w:hAnsi="Arial" w:cs="Arial"/>
          <w:color w:val="000000"/>
          <w:sz w:val="24"/>
          <w:szCs w:val="24"/>
        </w:rPr>
        <w:t>ą</w:t>
      </w:r>
      <w:r w:rsidRPr="00374114">
        <w:rPr>
          <w:rFonts w:ascii="Arial" w:hAnsi="Arial" w:cs="Arial"/>
          <w:color w:val="000000"/>
          <w:sz w:val="24"/>
          <w:szCs w:val="24"/>
        </w:rPr>
        <w:t xml:space="preserve"> (</w:t>
      </w:r>
      <w:r w:rsidR="00F00A42" w:rsidRPr="00374114">
        <w:rPr>
          <w:rFonts w:ascii="Arial" w:hAnsi="Arial" w:cs="Arial"/>
          <w:color w:val="000000"/>
          <w:sz w:val="24"/>
          <w:szCs w:val="24"/>
        </w:rPr>
        <w:t xml:space="preserve">np. </w:t>
      </w:r>
      <w:r w:rsidRPr="00374114">
        <w:rPr>
          <w:rFonts w:ascii="Arial" w:hAnsi="Arial" w:cs="Arial"/>
          <w:color w:val="000000"/>
          <w:sz w:val="24"/>
          <w:szCs w:val="24"/>
        </w:rPr>
        <w:t>warsztaty, edukator zdrowotny)</w:t>
      </w:r>
      <w:r w:rsidR="0028186B" w:rsidRPr="00374114">
        <w:rPr>
          <w:rFonts w:ascii="Arial" w:hAnsi="Arial" w:cs="Arial"/>
          <w:color w:val="000000"/>
          <w:sz w:val="24"/>
          <w:szCs w:val="24"/>
        </w:rPr>
        <w:t>.</w:t>
      </w:r>
    </w:p>
    <w:p w14:paraId="1E75531B" w14:textId="2565A3B1" w:rsidR="0028186B" w:rsidRDefault="0028186B" w:rsidP="00E368A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W ramach projektu nie ma możliwości finansowania kosztów leczenia.</w:t>
      </w:r>
    </w:p>
    <w:p w14:paraId="33D5AF14" w14:textId="77777777" w:rsidR="00092E40" w:rsidRPr="00321316" w:rsidRDefault="00092E40" w:rsidP="00092E40">
      <w:pPr>
        <w:pStyle w:val="Akapitzlist"/>
        <w:autoSpaceDE w:val="0"/>
        <w:autoSpaceDN w:val="0"/>
        <w:adjustRightInd w:val="0"/>
        <w:spacing w:before="120" w:after="120"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</w:p>
    <w:p w14:paraId="30B8CE92" w14:textId="46982116" w:rsidR="0028186B" w:rsidRPr="00603E47" w:rsidRDefault="0028186B" w:rsidP="00E368AE">
      <w:pPr>
        <w:pStyle w:val="Nagwek2"/>
        <w:numPr>
          <w:ilvl w:val="0"/>
          <w:numId w:val="19"/>
        </w:numPr>
        <w:spacing w:before="120" w:after="120" w:line="360" w:lineRule="auto"/>
        <w:ind w:left="1134" w:hanging="567"/>
        <w:rPr>
          <w:rFonts w:ascii="Arial" w:hAnsi="Arial" w:cs="Arial"/>
          <w:bCs w:val="0"/>
          <w:color w:val="auto"/>
          <w:sz w:val="28"/>
          <w:szCs w:val="28"/>
        </w:rPr>
      </w:pPr>
      <w:bookmarkStart w:id="21" w:name="_Toc228879912"/>
      <w:r w:rsidRPr="00603E47">
        <w:rPr>
          <w:rFonts w:ascii="Arial" w:hAnsi="Arial" w:cs="Arial"/>
          <w:bCs w:val="0"/>
          <w:color w:val="auto"/>
          <w:sz w:val="28"/>
          <w:szCs w:val="28"/>
        </w:rPr>
        <w:t xml:space="preserve">Aktywizacja </w:t>
      </w:r>
      <w:r w:rsidR="00A604A8" w:rsidRPr="00603E47">
        <w:rPr>
          <w:rFonts w:ascii="Arial" w:hAnsi="Arial" w:cs="Arial"/>
          <w:bCs w:val="0"/>
          <w:color w:val="auto"/>
          <w:sz w:val="28"/>
          <w:szCs w:val="28"/>
        </w:rPr>
        <w:t>edukacyjna</w:t>
      </w:r>
      <w:bookmarkEnd w:id="21"/>
    </w:p>
    <w:p w14:paraId="56532FD0" w14:textId="77777777" w:rsidR="00E023C9" w:rsidRPr="00374114" w:rsidRDefault="00E023C9" w:rsidP="00E368AE">
      <w:pPr>
        <w:numPr>
          <w:ilvl w:val="0"/>
          <w:numId w:val="27"/>
        </w:numPr>
        <w:tabs>
          <w:tab w:val="left" w:pos="1560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Do instrumentów </w:t>
      </w:r>
      <w:r w:rsidRPr="00603E47">
        <w:rPr>
          <w:rFonts w:ascii="Arial" w:eastAsia="Times New Roman" w:hAnsi="Arial" w:cs="Arial"/>
          <w:bCs/>
          <w:sz w:val="24"/>
          <w:szCs w:val="24"/>
          <w:lang w:eastAsia="pl-PL"/>
        </w:rPr>
        <w:t>aktywizacji edukacyjnej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505E23CA" w14:textId="77777777" w:rsidR="00E023C9" w:rsidRPr="00374114" w:rsidRDefault="00E023C9" w:rsidP="00E368AE">
      <w:pPr>
        <w:numPr>
          <w:ilvl w:val="0"/>
          <w:numId w:val="47"/>
        </w:numPr>
        <w:tabs>
          <w:tab w:val="clear" w:pos="360"/>
          <w:tab w:val="left" w:pos="1843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sfinansowanie zajęć i konsultacji z brokerem edukacyjnym, </w:t>
      </w:r>
    </w:p>
    <w:p w14:paraId="468FE56F" w14:textId="309EBBE7" w:rsidR="00E023C9" w:rsidRPr="00374114" w:rsidRDefault="00E023C9" w:rsidP="00E368AE">
      <w:pPr>
        <w:numPr>
          <w:ilvl w:val="0"/>
          <w:numId w:val="47"/>
        </w:numPr>
        <w:tabs>
          <w:tab w:val="clear" w:pos="360"/>
          <w:tab w:val="left" w:pos="1843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sfinansowanie zajęć podnoszących kompetencje ogólne, </w:t>
      </w:r>
    </w:p>
    <w:p w14:paraId="1F6D7E00" w14:textId="0FD6A3FE" w:rsidR="009F1841" w:rsidRPr="00374114" w:rsidRDefault="00E023C9" w:rsidP="00E368AE">
      <w:pPr>
        <w:numPr>
          <w:ilvl w:val="0"/>
          <w:numId w:val="47"/>
        </w:numPr>
        <w:tabs>
          <w:tab w:val="clear" w:pos="360"/>
          <w:tab w:val="left" w:pos="1843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sfinansowanie zajęć wyrównujących szanse edukacyjne (</w:t>
      </w:r>
      <w:r w:rsidR="00A604A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korepetycje),</w:t>
      </w:r>
    </w:p>
    <w:p w14:paraId="64AC670B" w14:textId="341EE4AD" w:rsidR="0024655F" w:rsidRPr="00374114" w:rsidRDefault="00E023C9" w:rsidP="00E368AE">
      <w:pPr>
        <w:numPr>
          <w:ilvl w:val="0"/>
          <w:numId w:val="47"/>
        </w:numPr>
        <w:tabs>
          <w:tab w:val="clear" w:pos="360"/>
          <w:tab w:val="left" w:pos="1843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wspieranie edukacji formalnej</w:t>
      </w:r>
      <w:r w:rsidR="00A604A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(np. zwrot kosztów dojazdu, zwrot kosztów za zakup podręczników</w:t>
      </w:r>
      <w:r w:rsidR="004106C5" w:rsidRPr="00374114">
        <w:rPr>
          <w:rFonts w:ascii="Arial" w:eastAsia="Times New Roman" w:hAnsi="Arial" w:cs="Arial"/>
          <w:sz w:val="24"/>
          <w:szCs w:val="24"/>
          <w:lang w:eastAsia="pl-PL"/>
        </w:rPr>
        <w:t>, itp.</w:t>
      </w:r>
      <w:r w:rsidR="00A604A8" w:rsidRPr="0037411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F1AF191" w14:textId="77777777" w:rsidR="00BB61D5" w:rsidRPr="00374114" w:rsidRDefault="00BB61D5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6D24C907" w14:textId="362819C0" w:rsidR="00BB61D5" w:rsidRPr="00374114" w:rsidRDefault="00137791" w:rsidP="00C94047">
      <w:pPr>
        <w:pStyle w:val="Nag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993"/>
        </w:tabs>
        <w:spacing w:before="120" w:after="120" w:line="360" w:lineRule="auto"/>
        <w:ind w:left="567" w:hanging="567"/>
        <w:rPr>
          <w:color w:val="4472C4" w:themeColor="accent5"/>
          <w:sz w:val="28"/>
          <w:szCs w:val="28"/>
        </w:rPr>
      </w:pPr>
      <w:bookmarkStart w:id="22" w:name="_Toc228879913"/>
      <w:bookmarkEnd w:id="16"/>
      <w:r>
        <w:rPr>
          <w:color w:val="4472C4" w:themeColor="accent5"/>
          <w:sz w:val="28"/>
          <w:szCs w:val="28"/>
        </w:rPr>
        <w:t>IV.3.</w:t>
      </w:r>
      <w:r w:rsidR="00C94047">
        <w:rPr>
          <w:color w:val="4472C4" w:themeColor="accent5"/>
          <w:sz w:val="28"/>
          <w:szCs w:val="28"/>
        </w:rPr>
        <w:tab/>
      </w:r>
      <w:r w:rsidR="008C68A3" w:rsidRPr="008C68A3">
        <w:rPr>
          <w:color w:val="4472C4" w:themeColor="accent5"/>
          <w:sz w:val="28"/>
          <w:szCs w:val="28"/>
        </w:rPr>
        <w:t>Wsparcie tworzenia i funkcjonowania mieszkań treningowych lub wspomaganych, mieszkań z usługami, ze wsparciem</w:t>
      </w:r>
      <w:r w:rsidR="00BB61D5" w:rsidRPr="00374114">
        <w:rPr>
          <w:color w:val="4472C4" w:themeColor="accent5"/>
          <w:sz w:val="28"/>
          <w:szCs w:val="28"/>
        </w:rPr>
        <w:t>.</w:t>
      </w:r>
      <w:bookmarkEnd w:id="22"/>
    </w:p>
    <w:p w14:paraId="56E28C6C" w14:textId="77777777" w:rsidR="001578E4" w:rsidRPr="004011B1" w:rsidRDefault="001578E4" w:rsidP="00E368AE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suppressAutoHyphens/>
        <w:spacing w:after="0" w:line="360" w:lineRule="auto"/>
        <w:ind w:left="1134" w:hanging="567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8"/>
          <w:szCs w:val="28"/>
          <w:lang w:eastAsia="ar-SA"/>
        </w:rPr>
      </w:pPr>
      <w:bookmarkStart w:id="23" w:name="_Toc217300486"/>
      <w:bookmarkStart w:id="24" w:name="_Toc228879914"/>
      <w:r w:rsidRPr="004011B1">
        <w:rPr>
          <w:rFonts w:ascii="Arial" w:eastAsia="Times New Roman" w:hAnsi="Arial" w:cs="Arial"/>
          <w:b/>
          <w:bCs/>
          <w:color w:val="000000" w:themeColor="text1"/>
          <w:spacing w:val="-2"/>
          <w:sz w:val="28"/>
          <w:szCs w:val="28"/>
          <w:lang w:eastAsia="ar-SA"/>
        </w:rPr>
        <w:t>Mieszkania treningowe lub wspomagane</w:t>
      </w:r>
      <w:bookmarkEnd w:id="23"/>
      <w:bookmarkEnd w:id="24"/>
    </w:p>
    <w:p w14:paraId="4C3201D8" w14:textId="77777777" w:rsidR="001578E4" w:rsidRPr="001578E4" w:rsidRDefault="001578E4" w:rsidP="00E368AE">
      <w:pPr>
        <w:numPr>
          <w:ilvl w:val="0"/>
          <w:numId w:val="4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b/>
          <w:bCs/>
          <w:sz w:val="28"/>
          <w:szCs w:val="28"/>
        </w:rPr>
        <w:t>Mieszkania treningowe</w:t>
      </w:r>
      <w:r w:rsidRPr="001578E4">
        <w:rPr>
          <w:rFonts w:ascii="Arial" w:eastAsia="Calibri" w:hAnsi="Arial" w:cs="Arial"/>
          <w:sz w:val="24"/>
          <w:szCs w:val="24"/>
        </w:rPr>
        <w:t xml:space="preserve"> to mieszkania, w których uczestnicy projektu zostaną przygotowani do samodzielnego życia pod okiem specjalistów.</w:t>
      </w:r>
    </w:p>
    <w:p w14:paraId="357DA9EA" w14:textId="77777777" w:rsidR="001578E4" w:rsidRPr="001578E4" w:rsidRDefault="001578E4" w:rsidP="00E368AE">
      <w:pPr>
        <w:numPr>
          <w:ilvl w:val="0"/>
          <w:numId w:val="4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Pobyt w mieszkaniu treningowym powinien być czasowy.</w:t>
      </w:r>
    </w:p>
    <w:p w14:paraId="30EC45CF" w14:textId="77777777" w:rsidR="001578E4" w:rsidRPr="001578E4" w:rsidRDefault="001578E4" w:rsidP="00E368AE">
      <w:pPr>
        <w:numPr>
          <w:ilvl w:val="0"/>
          <w:numId w:val="4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b/>
          <w:bCs/>
          <w:sz w:val="28"/>
          <w:szCs w:val="28"/>
        </w:rPr>
        <w:t>Mieszkania wspomagane</w:t>
      </w:r>
      <w:r w:rsidRPr="001578E4">
        <w:rPr>
          <w:rFonts w:ascii="Arial" w:eastAsia="Calibri" w:hAnsi="Arial" w:cs="Arial"/>
          <w:sz w:val="24"/>
          <w:szCs w:val="24"/>
        </w:rPr>
        <w:t xml:space="preserve"> przeznaczone są dla osób ze znacznymi deficytami, które bez pomocy osób trzecich nie mogą samodzielnie funkcjonować.</w:t>
      </w:r>
    </w:p>
    <w:p w14:paraId="733EDAD5" w14:textId="77777777" w:rsidR="001578E4" w:rsidRPr="001578E4" w:rsidRDefault="001578E4" w:rsidP="00E368AE">
      <w:pPr>
        <w:numPr>
          <w:ilvl w:val="0"/>
          <w:numId w:val="4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Mieszkania wspomagane lub treningowe zgodnie z art. 53 pkt. 2 ustawy z dnia 12 marca 2004 r. o pomocy społecznej </w:t>
      </w:r>
      <w:r w:rsidRPr="001578E4">
        <w:rPr>
          <w:rFonts w:ascii="Arial" w:eastAsia="Calibri" w:hAnsi="Arial" w:cs="Arial"/>
          <w:b/>
          <w:bCs/>
          <w:sz w:val="28"/>
          <w:szCs w:val="28"/>
        </w:rPr>
        <w:t>mogą być prowadzone przez:</w:t>
      </w:r>
    </w:p>
    <w:p w14:paraId="4D5E05E7" w14:textId="77777777" w:rsidR="001578E4" w:rsidRPr="001578E4" w:rsidRDefault="001578E4" w:rsidP="00E368AE">
      <w:pPr>
        <w:numPr>
          <w:ilvl w:val="0"/>
          <w:numId w:val="49"/>
        </w:numPr>
        <w:shd w:val="clear" w:color="auto" w:fill="FFFFFF"/>
        <w:tabs>
          <w:tab w:val="clear" w:pos="360"/>
        </w:tabs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578E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każdą jednostkę organizacyjną pomocy społecznej;</w:t>
      </w:r>
    </w:p>
    <w:p w14:paraId="2B1557BF" w14:textId="77777777" w:rsidR="001578E4" w:rsidRPr="001578E4" w:rsidRDefault="001578E4" w:rsidP="00E368AE">
      <w:pPr>
        <w:numPr>
          <w:ilvl w:val="0"/>
          <w:numId w:val="49"/>
        </w:numPr>
        <w:shd w:val="clear" w:color="auto" w:fill="FFFFFF"/>
        <w:tabs>
          <w:tab w:val="clear" w:pos="360"/>
        </w:tabs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578E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organizację pozarządową, o której mowa w art. 3 ust. 2 ustawy z dnia 24 kwietnia 2003 r. o działalności pożytku publicznego i o wolontariacie, oraz podmiot, o którym mowa w art. 3 ust. 3 tej ustawy, prowadzące działalność w zakresie pomocy społecznej, pieczy zastępczej lub integracji i reintegracji zawodowej i społecznej osób zagrożonych wykluczeniem społecznym - na zasadach określonych w art. 25 ustawy o pomocy społecznej.</w:t>
      </w:r>
    </w:p>
    <w:p w14:paraId="6CD3F248" w14:textId="77777777" w:rsidR="001578E4" w:rsidRPr="00137791" w:rsidRDefault="001578E4" w:rsidP="00E368AE">
      <w:pPr>
        <w:pStyle w:val="Akapitzlist"/>
        <w:numPr>
          <w:ilvl w:val="0"/>
          <w:numId w:val="50"/>
        </w:numPr>
        <w:spacing w:before="120" w:after="120" w:line="360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137791">
        <w:rPr>
          <w:rFonts w:ascii="Arial" w:eastAsia="Calibri" w:hAnsi="Arial" w:cs="Arial"/>
          <w:sz w:val="24"/>
          <w:szCs w:val="24"/>
        </w:rPr>
        <w:t>Wsparcie w formie mieszkań wspomaganych polega na:</w:t>
      </w:r>
    </w:p>
    <w:p w14:paraId="1A02A154" w14:textId="77777777" w:rsidR="001578E4" w:rsidRPr="001578E4" w:rsidRDefault="001578E4" w:rsidP="00E368AE">
      <w:pPr>
        <w:numPr>
          <w:ilvl w:val="0"/>
          <w:numId w:val="51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tworzeniu miejsc w nowo tworzonych mieszkaniach lub </w:t>
      </w:r>
    </w:p>
    <w:p w14:paraId="71F3E004" w14:textId="77777777" w:rsidR="001578E4" w:rsidRPr="001578E4" w:rsidRDefault="001578E4" w:rsidP="00E368AE">
      <w:pPr>
        <w:numPr>
          <w:ilvl w:val="0"/>
          <w:numId w:val="51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zwiększeniu liczby miejsc w istniejących mieszkaniach.</w:t>
      </w:r>
    </w:p>
    <w:p w14:paraId="33E5E4C0" w14:textId="77777777" w:rsidR="001578E4" w:rsidRPr="001578E4" w:rsidRDefault="001578E4" w:rsidP="00505BC8">
      <w:pPr>
        <w:spacing w:before="120" w:after="120"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lastRenderedPageBreak/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158577CA" w14:textId="77777777" w:rsidR="001578E4" w:rsidRPr="001578E4" w:rsidRDefault="001578E4" w:rsidP="00E368AE">
      <w:pPr>
        <w:numPr>
          <w:ilvl w:val="0"/>
          <w:numId w:val="37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Wsparcie w formie mieszkań treningowych</w:t>
      </w:r>
      <w:r w:rsidRPr="001578E4">
        <w:rPr>
          <w:rFonts w:ascii="Arial" w:eastAsia="Calibri" w:hAnsi="Arial" w:cs="Arial"/>
          <w:sz w:val="28"/>
          <w:szCs w:val="28"/>
        </w:rPr>
        <w:t xml:space="preserve"> </w:t>
      </w:r>
      <w:r w:rsidRPr="001578E4">
        <w:rPr>
          <w:rFonts w:ascii="Arial" w:eastAsia="Calibri" w:hAnsi="Arial" w:cs="Arial"/>
          <w:sz w:val="24"/>
          <w:szCs w:val="24"/>
        </w:rPr>
        <w:t>polega na:</w:t>
      </w:r>
    </w:p>
    <w:p w14:paraId="3C513249" w14:textId="77777777" w:rsidR="001578E4" w:rsidRPr="001578E4" w:rsidRDefault="001578E4" w:rsidP="00E368AE">
      <w:pPr>
        <w:numPr>
          <w:ilvl w:val="0"/>
          <w:numId w:val="52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tworzeniu miejsc w nowo tworzonym mieszkaniu lub </w:t>
      </w:r>
    </w:p>
    <w:p w14:paraId="1202F350" w14:textId="77777777" w:rsidR="001578E4" w:rsidRPr="001578E4" w:rsidRDefault="001578E4" w:rsidP="00E368AE">
      <w:pPr>
        <w:numPr>
          <w:ilvl w:val="0"/>
          <w:numId w:val="52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zwiększeniu liczby miejsc w istniejących mieszkaniach lub</w:t>
      </w:r>
    </w:p>
    <w:p w14:paraId="163D00E8" w14:textId="77777777" w:rsidR="001578E4" w:rsidRPr="001578E4" w:rsidRDefault="001578E4" w:rsidP="00E368AE">
      <w:pPr>
        <w:numPr>
          <w:ilvl w:val="0"/>
          <w:numId w:val="52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objęciu nowych osób, które dotychczas nie były objęte wsparciem.</w:t>
      </w:r>
    </w:p>
    <w:p w14:paraId="3D588AA4" w14:textId="77777777" w:rsidR="001578E4" w:rsidRPr="001578E4" w:rsidRDefault="001578E4" w:rsidP="00505BC8">
      <w:pPr>
        <w:spacing w:before="120" w:after="120"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08CB7E90" w14:textId="77777777" w:rsidR="001578E4" w:rsidRPr="001578E4" w:rsidRDefault="001578E4" w:rsidP="00E368AE">
      <w:pPr>
        <w:numPr>
          <w:ilvl w:val="0"/>
          <w:numId w:val="37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W ramach projektu nie może nastąpić:</w:t>
      </w:r>
    </w:p>
    <w:p w14:paraId="01C30AA5" w14:textId="77777777" w:rsidR="001578E4" w:rsidRPr="001578E4" w:rsidRDefault="001578E4" w:rsidP="00E368AE">
      <w:pPr>
        <w:numPr>
          <w:ilvl w:val="0"/>
          <w:numId w:val="53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327C157D" w14:textId="77777777" w:rsidR="001578E4" w:rsidRPr="001578E4" w:rsidRDefault="001578E4" w:rsidP="00E368AE">
      <w:pPr>
        <w:numPr>
          <w:ilvl w:val="0"/>
          <w:numId w:val="53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5D512312" w14:textId="77777777" w:rsidR="001578E4" w:rsidRPr="001578E4" w:rsidRDefault="001578E4" w:rsidP="00E368AE">
      <w:pPr>
        <w:numPr>
          <w:ilvl w:val="0"/>
          <w:numId w:val="37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0CBB3F09" w14:textId="77777777" w:rsidR="001578E4" w:rsidRPr="001578E4" w:rsidRDefault="001578E4" w:rsidP="00E368AE">
      <w:pPr>
        <w:numPr>
          <w:ilvl w:val="0"/>
          <w:numId w:val="37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066DF96A" w14:textId="77777777" w:rsidR="001578E4" w:rsidRPr="001578E4" w:rsidRDefault="001578E4" w:rsidP="00E368AE">
      <w:pPr>
        <w:numPr>
          <w:ilvl w:val="0"/>
          <w:numId w:val="54"/>
        </w:numPr>
        <w:spacing w:before="120" w:after="120" w:line="360" w:lineRule="auto"/>
        <w:ind w:left="1134" w:hanging="708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</w:t>
      </w:r>
      <w:r w:rsidRPr="001578E4">
        <w:rPr>
          <w:rFonts w:ascii="Arial" w:eastAsia="Calibri" w:hAnsi="Arial" w:cs="Arial"/>
          <w:sz w:val="24"/>
          <w:szCs w:val="24"/>
        </w:rPr>
        <w:lastRenderedPageBreak/>
        <w:t>większych nieruchomości ― odpowiednio 25% nadwyżki liczby lokali powyżej 8.</w:t>
      </w:r>
    </w:p>
    <w:p w14:paraId="660137E8" w14:textId="77777777" w:rsidR="00137791" w:rsidRDefault="001578E4" w:rsidP="00E368AE">
      <w:pPr>
        <w:numPr>
          <w:ilvl w:val="0"/>
          <w:numId w:val="54"/>
        </w:numPr>
        <w:autoSpaceDE w:val="0"/>
        <w:autoSpaceDN w:val="0"/>
        <w:adjustRightInd w:val="0"/>
        <w:spacing w:before="60" w:after="6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Wsparcie w formie mieszkania wspomaganego lub treningowego musi być realizowane zgodnie z Rozporządzeniem Ministra Rodziny i Polityki Społecznej z dnia 30 października 2023 r. w sprawie mieszkań treningowych i wspomaganych </w:t>
      </w:r>
      <w:r w:rsidRPr="001578E4">
        <w:rPr>
          <w:rFonts w:ascii="Arial" w:eastAsia="Calibri" w:hAnsi="Arial" w:cs="Arial"/>
          <w:b/>
          <w:bCs/>
          <w:sz w:val="28"/>
          <w:szCs w:val="28"/>
        </w:rPr>
        <w:t>w zakresie standardów wsparcia i wymagań lokalowych</w:t>
      </w:r>
      <w:r w:rsidRPr="001578E4">
        <w:rPr>
          <w:rFonts w:ascii="Arial" w:eastAsia="Calibri" w:hAnsi="Arial" w:cs="Arial"/>
          <w:sz w:val="24"/>
          <w:szCs w:val="24"/>
        </w:rPr>
        <w:t xml:space="preserve">. </w:t>
      </w:r>
    </w:p>
    <w:p w14:paraId="382228BC" w14:textId="7B96DF4B" w:rsidR="001578E4" w:rsidRPr="00137791" w:rsidRDefault="001578E4" w:rsidP="00E368AE">
      <w:pPr>
        <w:numPr>
          <w:ilvl w:val="0"/>
          <w:numId w:val="54"/>
        </w:numPr>
        <w:autoSpaceDE w:val="0"/>
        <w:autoSpaceDN w:val="0"/>
        <w:adjustRightInd w:val="0"/>
        <w:spacing w:before="60" w:after="6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37791">
        <w:rPr>
          <w:rFonts w:ascii="Arial" w:eastAsia="Calibri" w:hAnsi="Arial" w:cs="Arial"/>
          <w:sz w:val="24"/>
          <w:szCs w:val="24"/>
        </w:rPr>
        <w:t>Wsparcie realizowane w formie mieszkań wymaga zgłoszenia do rejestru prowadzonego przez wojewodę.</w:t>
      </w:r>
    </w:p>
    <w:p w14:paraId="31F7693C" w14:textId="77777777" w:rsidR="001578E4" w:rsidRPr="004011B1" w:rsidRDefault="001578E4" w:rsidP="00E368AE">
      <w:pPr>
        <w:widowControl w:val="0"/>
        <w:numPr>
          <w:ilvl w:val="0"/>
          <w:numId w:val="41"/>
        </w:numPr>
        <w:tabs>
          <w:tab w:val="left" w:pos="0"/>
        </w:tabs>
        <w:suppressAutoHyphens/>
        <w:spacing w:after="0" w:line="360" w:lineRule="auto"/>
        <w:ind w:left="567" w:hanging="567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8"/>
          <w:szCs w:val="28"/>
          <w:lang w:eastAsia="ar-SA"/>
        </w:rPr>
      </w:pPr>
      <w:bookmarkStart w:id="25" w:name="_Toc217300487"/>
      <w:bookmarkStart w:id="26" w:name="_Toc228879915"/>
      <w:r w:rsidRPr="004011B1">
        <w:rPr>
          <w:rFonts w:ascii="Arial" w:eastAsia="Times New Roman" w:hAnsi="Arial" w:cs="Arial"/>
          <w:b/>
          <w:bCs/>
          <w:color w:val="000000" w:themeColor="text1"/>
          <w:spacing w:val="-2"/>
          <w:sz w:val="28"/>
          <w:szCs w:val="28"/>
          <w:lang w:eastAsia="ar-SA"/>
        </w:rPr>
        <w:t>Mieszkania ze wsparciem lub z usługami</w:t>
      </w:r>
      <w:bookmarkEnd w:id="25"/>
      <w:bookmarkEnd w:id="26"/>
    </w:p>
    <w:p w14:paraId="7B8CE3C2" w14:textId="77777777" w:rsidR="001578E4" w:rsidRPr="001578E4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b/>
          <w:bCs/>
          <w:sz w:val="28"/>
          <w:szCs w:val="28"/>
        </w:rPr>
        <w:t>Mieszkania ze wsparciem</w:t>
      </w:r>
      <w:r w:rsidRPr="001578E4">
        <w:rPr>
          <w:rFonts w:ascii="Arial" w:eastAsia="Calibri" w:hAnsi="Arial" w:cs="Arial"/>
          <w:sz w:val="24"/>
          <w:szCs w:val="24"/>
        </w:rPr>
        <w:t xml:space="preserve"> to mieszkania, w których uczestnicy projektu zostaną przygotowani do samodzielnego życia pod okiem specjalistów.</w:t>
      </w:r>
    </w:p>
    <w:p w14:paraId="670A75D2" w14:textId="77777777" w:rsidR="001578E4" w:rsidRPr="001578E4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Pobyt w mieszkaniu ze wsparciem powinien być czasowy.</w:t>
      </w:r>
    </w:p>
    <w:p w14:paraId="1756EC4F" w14:textId="77777777" w:rsidR="001578E4" w:rsidRPr="001578E4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578E4">
        <w:rPr>
          <w:rFonts w:ascii="Arial" w:eastAsia="Calibri" w:hAnsi="Arial" w:cs="Arial"/>
          <w:b/>
          <w:bCs/>
          <w:sz w:val="28"/>
          <w:szCs w:val="28"/>
        </w:rPr>
        <w:t xml:space="preserve">Mieszkania z usługami </w:t>
      </w:r>
      <w:r w:rsidRPr="001578E4">
        <w:rPr>
          <w:rFonts w:ascii="Arial" w:eastAsia="Calibri" w:hAnsi="Arial" w:cs="Arial"/>
          <w:sz w:val="24"/>
          <w:szCs w:val="24"/>
        </w:rPr>
        <w:t>przeznaczone są dla osób ze znacznymi deficytami, które bez pomocy osób trzecich nie mogą samodzielnie funkcjonować.</w:t>
      </w:r>
    </w:p>
    <w:p w14:paraId="7CB43F34" w14:textId="0FDB1DB0" w:rsidR="001578E4" w:rsidRPr="004966B5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</w:pPr>
      <w:r w:rsidRPr="004966B5">
        <w:rPr>
          <w:rFonts w:ascii="Arial" w:eastAsia="Calibri" w:hAnsi="Arial" w:cs="Arial"/>
          <w:b/>
          <w:bCs/>
          <w:sz w:val="28"/>
          <w:szCs w:val="28"/>
        </w:rPr>
        <w:t>Mieszkania z usługami lub ze wsparciem mogą być prowadzone przez</w:t>
      </w:r>
      <w:r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 xml:space="preserve"> podmioty inne niż wymienione w Rozdziale </w:t>
      </w:r>
      <w:r w:rsidR="00576C31"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>IV.3</w:t>
      </w:r>
      <w:r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 xml:space="preserve"> pkt </w:t>
      </w:r>
      <w:r w:rsidR="00576C31"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>4</w:t>
      </w:r>
      <w:r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>.</w:t>
      </w:r>
    </w:p>
    <w:p w14:paraId="29E9AA0C" w14:textId="77777777" w:rsidR="001578E4" w:rsidRPr="001578E4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Wsparcie w formie mieszkań z usługami polega na:</w:t>
      </w:r>
    </w:p>
    <w:p w14:paraId="042D6774" w14:textId="77777777" w:rsidR="001578E4" w:rsidRPr="001578E4" w:rsidRDefault="001578E4" w:rsidP="00E368AE">
      <w:pPr>
        <w:numPr>
          <w:ilvl w:val="0"/>
          <w:numId w:val="56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tworzeniu miejsc w nowo tworzonych mieszkaniach lub </w:t>
      </w:r>
    </w:p>
    <w:p w14:paraId="5CE67F7E" w14:textId="77777777" w:rsidR="001578E4" w:rsidRPr="001578E4" w:rsidRDefault="001578E4" w:rsidP="00E368AE">
      <w:pPr>
        <w:numPr>
          <w:ilvl w:val="0"/>
          <w:numId w:val="56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zwiększeniu liczby miejsc w istniejących mieszkaniach.</w:t>
      </w:r>
    </w:p>
    <w:p w14:paraId="11B5E103" w14:textId="77777777" w:rsidR="001578E4" w:rsidRPr="001578E4" w:rsidRDefault="001578E4" w:rsidP="004011B1">
      <w:pPr>
        <w:spacing w:before="120" w:after="120"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0985FA92" w14:textId="77777777" w:rsidR="001578E4" w:rsidRPr="00C94047" w:rsidRDefault="001578E4" w:rsidP="00E368AE">
      <w:pPr>
        <w:pStyle w:val="Akapitzlist"/>
        <w:numPr>
          <w:ilvl w:val="0"/>
          <w:numId w:val="64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C94047">
        <w:rPr>
          <w:rFonts w:ascii="Arial" w:eastAsia="Calibri" w:hAnsi="Arial" w:cs="Arial"/>
          <w:sz w:val="24"/>
          <w:szCs w:val="24"/>
        </w:rPr>
        <w:t>Wsparcie w formie mieszkań ze wsparciem polega na:</w:t>
      </w:r>
    </w:p>
    <w:p w14:paraId="73EA7BA4" w14:textId="77777777" w:rsidR="001578E4" w:rsidRPr="001578E4" w:rsidRDefault="001578E4" w:rsidP="00E368AE">
      <w:pPr>
        <w:numPr>
          <w:ilvl w:val="0"/>
          <w:numId w:val="57"/>
        </w:numPr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tworzeniu miejsc w nowo tworzonym mieszkaniu lub </w:t>
      </w:r>
    </w:p>
    <w:p w14:paraId="05964329" w14:textId="77777777" w:rsidR="001578E4" w:rsidRPr="001578E4" w:rsidRDefault="001578E4" w:rsidP="00E368AE">
      <w:pPr>
        <w:numPr>
          <w:ilvl w:val="0"/>
          <w:numId w:val="57"/>
        </w:numPr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lastRenderedPageBreak/>
        <w:t>zwiększeniu liczby miejsc w istniejących mieszkaniach lub</w:t>
      </w:r>
    </w:p>
    <w:p w14:paraId="709B23AE" w14:textId="77777777" w:rsidR="001578E4" w:rsidRPr="001578E4" w:rsidRDefault="001578E4" w:rsidP="00E368AE">
      <w:pPr>
        <w:numPr>
          <w:ilvl w:val="0"/>
          <w:numId w:val="57"/>
        </w:numPr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objęciu nowych osób, które dotychczas nie były objęte wsparciem.</w:t>
      </w:r>
    </w:p>
    <w:p w14:paraId="0AB4B55D" w14:textId="77777777" w:rsidR="001578E4" w:rsidRPr="001578E4" w:rsidRDefault="001578E4" w:rsidP="004011B1">
      <w:pPr>
        <w:spacing w:before="120" w:after="120"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519E5AAB" w14:textId="77777777" w:rsidR="001578E4" w:rsidRPr="001578E4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W ramach projektu nie może nastąpić:</w:t>
      </w:r>
    </w:p>
    <w:p w14:paraId="43094091" w14:textId="77777777" w:rsidR="001578E4" w:rsidRPr="001578E4" w:rsidRDefault="001578E4" w:rsidP="00E368AE">
      <w:pPr>
        <w:numPr>
          <w:ilvl w:val="0"/>
          <w:numId w:val="58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54FECA79" w14:textId="77777777" w:rsidR="001578E4" w:rsidRPr="001578E4" w:rsidRDefault="001578E4" w:rsidP="00E368AE">
      <w:pPr>
        <w:numPr>
          <w:ilvl w:val="0"/>
          <w:numId w:val="58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4DAA6EF4" w14:textId="77777777" w:rsidR="001578E4" w:rsidRPr="001578E4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Liczba miejsc w mieszkaniu nie może być większa niż 3, chyba że większa liczba miejsc wynika z faktu bycia rodziną w rozumieniu ustawy z dnia 12 marca 2004 r. o pomocy społecznej. Pokoje w mieszkaniu powinny być 1-osobowe.</w:t>
      </w:r>
    </w:p>
    <w:p w14:paraId="0E31843D" w14:textId="77777777" w:rsidR="00137791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7911C708" w14:textId="77777777" w:rsidR="00137791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37791">
        <w:rPr>
          <w:rFonts w:ascii="Arial" w:eastAsia="Calibri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2FC52187" w14:textId="32621D7B" w:rsidR="00340F6B" w:rsidRPr="00137791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37791">
        <w:rPr>
          <w:rFonts w:ascii="Arial" w:eastAsia="Calibri" w:hAnsi="Arial" w:cs="Arial"/>
          <w:sz w:val="24"/>
          <w:szCs w:val="24"/>
        </w:rPr>
        <w:t xml:space="preserve">Wsparcie w formie mieszkania z usługami lub ze wsparciem musi być realizowane zgodnie z Rozporządzeniem Ministra Rodziny i Polityki Społecznej z dnia 30 października 2023 r. w sprawie mieszkań treningowych i wspomaganych </w:t>
      </w:r>
      <w:r w:rsidRPr="00137791">
        <w:rPr>
          <w:rFonts w:ascii="Arial" w:eastAsia="Calibri" w:hAnsi="Arial" w:cs="Arial"/>
          <w:b/>
          <w:bCs/>
          <w:sz w:val="28"/>
          <w:szCs w:val="28"/>
        </w:rPr>
        <w:t>w zakresie standardów wsparcia i wymagań lokalowych</w:t>
      </w:r>
      <w:r w:rsidRPr="00137791">
        <w:rPr>
          <w:rFonts w:ascii="Arial" w:eastAsia="Calibri" w:hAnsi="Arial" w:cs="Arial"/>
          <w:sz w:val="24"/>
          <w:szCs w:val="24"/>
        </w:rPr>
        <w:t xml:space="preserve">. </w:t>
      </w:r>
    </w:p>
    <w:p w14:paraId="3743DED2" w14:textId="2181E50A" w:rsidR="00BB61D5" w:rsidRPr="005A2B35" w:rsidRDefault="00137791" w:rsidP="00137791">
      <w:pPr>
        <w:pStyle w:val="Nag20"/>
        <w:tabs>
          <w:tab w:val="clear" w:pos="0"/>
          <w:tab w:val="num" w:pos="1134"/>
        </w:tabs>
        <w:spacing w:before="120" w:after="120" w:line="360" w:lineRule="auto"/>
        <w:ind w:left="567" w:hanging="567"/>
        <w:jc w:val="left"/>
        <w:rPr>
          <w:color w:val="4472C4" w:themeColor="accent5"/>
          <w:sz w:val="28"/>
        </w:rPr>
      </w:pPr>
      <w:bookmarkStart w:id="27" w:name="_Toc228879916"/>
      <w:r>
        <w:rPr>
          <w:color w:val="4472C4" w:themeColor="accent5"/>
          <w:sz w:val="28"/>
        </w:rPr>
        <w:lastRenderedPageBreak/>
        <w:t xml:space="preserve">IV.4. </w:t>
      </w:r>
      <w:r w:rsidR="005A2B35">
        <w:rPr>
          <w:color w:val="4472C4" w:themeColor="accent5"/>
          <w:sz w:val="28"/>
        </w:rPr>
        <w:t>W</w:t>
      </w:r>
      <w:r w:rsidR="005A2B35" w:rsidRPr="005A2B35">
        <w:rPr>
          <w:color w:val="4472C4" w:themeColor="accent5"/>
          <w:sz w:val="28"/>
        </w:rPr>
        <w:t>ykorzystanie innych rozwiązań łączących wsparcie społeczne i mieszkaniowe, w tym społecznych agencji najmu oraz modelu najpierw mieszkanie.</w:t>
      </w:r>
      <w:bookmarkEnd w:id="27"/>
    </w:p>
    <w:p w14:paraId="4F0F78AC" w14:textId="2D4515A8" w:rsidR="00A604A8" w:rsidRPr="004011B1" w:rsidRDefault="00A604A8" w:rsidP="00137791">
      <w:pPr>
        <w:pStyle w:val="Nag20"/>
        <w:numPr>
          <w:ilvl w:val="1"/>
          <w:numId w:val="1"/>
        </w:numPr>
        <w:ind w:left="1134" w:hanging="567"/>
        <w:rPr>
          <w:sz w:val="28"/>
        </w:rPr>
      </w:pPr>
      <w:bookmarkStart w:id="28" w:name="_Toc228879917"/>
      <w:r w:rsidRPr="004011B1">
        <w:rPr>
          <w:sz w:val="28"/>
        </w:rPr>
        <w:t>Społeczne agencje najmu (SAN)</w:t>
      </w:r>
      <w:bookmarkEnd w:id="28"/>
    </w:p>
    <w:p w14:paraId="58C67B57" w14:textId="77777777" w:rsidR="00A25753" w:rsidRPr="00374114" w:rsidRDefault="00A604A8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Społeczna agencja najmu to podmiot współpracujący z gminą, który pośredniczy między właścicielami mieszkań na wynajem i osobami, którym dochody lub sytuacja życiowa utrudniają najem mieszkania w warunkach rynkowych.</w:t>
      </w:r>
    </w:p>
    <w:p w14:paraId="16491680" w14:textId="7153FA80" w:rsidR="00A604A8" w:rsidRPr="00374114" w:rsidRDefault="00A25753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Wsparcie SAN musi być realizowane zgodnie z Rozdziałem 3a </w:t>
      </w:r>
      <w:r w:rsidRPr="00374114">
        <w:rPr>
          <w:rFonts w:ascii="Arial" w:hAnsi="Arial" w:cs="Arial"/>
          <w:sz w:val="24"/>
          <w:szCs w:val="24"/>
        </w:rPr>
        <w:t>ustawa z dnia 26 października 1995 r. o społecznych formach rozwoju mieszkalnictwa</w:t>
      </w:r>
      <w:r w:rsidR="00F00A42" w:rsidRPr="00374114">
        <w:rPr>
          <w:rFonts w:ascii="Arial" w:hAnsi="Arial" w:cs="Arial"/>
          <w:sz w:val="24"/>
          <w:szCs w:val="24"/>
        </w:rPr>
        <w:t>.</w:t>
      </w:r>
    </w:p>
    <w:p w14:paraId="6E8F4492" w14:textId="5D05DE2D" w:rsidR="00BB61D5" w:rsidRPr="00374114" w:rsidRDefault="00BB61D5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Wsparcie 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SAN 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musi być połączone z aktywizacją społeczną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lub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zdrowotną, 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lub 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edukacyjną</w:t>
      </w:r>
      <w:r w:rsidR="006948D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,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6948D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lub 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zawodową 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opisanymi </w:t>
      </w:r>
      <w:r w:rsidR="0021482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we wsparciu pt. „Aktywizacja społeczna, zawodowa, zdrowotna, edukacyjna”.</w:t>
      </w:r>
    </w:p>
    <w:p w14:paraId="45B8CD32" w14:textId="1769B21C" w:rsidR="00C811C1" w:rsidRPr="00374114" w:rsidRDefault="00C811C1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 ramach wsparcia SAN nie są kwalifikowalne koszty </w:t>
      </w:r>
      <w:r w:rsidR="00EA0E7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związane z cross-finacingiem.</w:t>
      </w:r>
    </w:p>
    <w:p w14:paraId="0EA399F6" w14:textId="3DBDF58A" w:rsidR="00584FC6" w:rsidRPr="00374114" w:rsidRDefault="00BB61D5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 ramach 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projektu</w:t>
      </w:r>
      <w:r w:rsidR="0021482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, oprócz kosztów związanych z aktywizacją społeczną, zawodową, zdrowotną </w:t>
      </w:r>
      <w:r w:rsidR="00C811C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bądź </w:t>
      </w:r>
      <w:r w:rsidR="0021482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edukacyjną</w:t>
      </w:r>
      <w:r w:rsidR="006502D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mogą być 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kwalifikowalne np.</w:t>
      </w:r>
      <w:r w:rsidR="00584FC6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:</w:t>
      </w:r>
    </w:p>
    <w:p w14:paraId="2C9E6ADC" w14:textId="3C5C6CB2" w:rsidR="00584FC6" w:rsidRPr="00374114" w:rsidRDefault="00584FC6" w:rsidP="00E368AE">
      <w:pPr>
        <w:pStyle w:val="Akapitzlist"/>
        <w:numPr>
          <w:ilvl w:val="0"/>
          <w:numId w:val="60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dopłaty do czynszu przez okres maksymalnie 12 miesięcy z uwzględnieniem zasady stopniowo malejącej dopłaty, </w:t>
      </w:r>
    </w:p>
    <w:p w14:paraId="65DB9BAE" w14:textId="77777777" w:rsidR="00584FC6" w:rsidRPr="00374114" w:rsidRDefault="006357A2" w:rsidP="00E368AE">
      <w:pPr>
        <w:pStyle w:val="Akapitzlist"/>
        <w:numPr>
          <w:ilvl w:val="0"/>
          <w:numId w:val="60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koszty przeprowadzki,</w:t>
      </w:r>
    </w:p>
    <w:p w14:paraId="01A65F4D" w14:textId="5A6BE457" w:rsidR="00BB61D5" w:rsidRPr="00374114" w:rsidRDefault="006357A2" w:rsidP="00E368AE">
      <w:pPr>
        <w:pStyle w:val="Akapitzlist"/>
        <w:numPr>
          <w:ilvl w:val="0"/>
          <w:numId w:val="60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koszty drobnych napraw</w:t>
      </w:r>
      <w:r w:rsidR="0021482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w mieszkaniu</w:t>
      </w:r>
      <w:r w:rsidR="006502D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</w:p>
    <w:p w14:paraId="369FA8E9" w14:textId="481AF6CA" w:rsidR="00A604A8" w:rsidRPr="004011B1" w:rsidRDefault="00BB61D5" w:rsidP="00576C31">
      <w:pPr>
        <w:pStyle w:val="Nag20"/>
        <w:numPr>
          <w:ilvl w:val="1"/>
          <w:numId w:val="1"/>
        </w:numPr>
        <w:tabs>
          <w:tab w:val="clear" w:pos="0"/>
        </w:tabs>
        <w:spacing w:before="120" w:after="120" w:line="360" w:lineRule="auto"/>
        <w:ind w:left="1134" w:hanging="567"/>
        <w:jc w:val="left"/>
        <w:rPr>
          <w:color w:val="000000" w:themeColor="text1"/>
          <w:sz w:val="28"/>
        </w:rPr>
      </w:pPr>
      <w:bookmarkStart w:id="29" w:name="_Toc228879918"/>
      <w:r w:rsidRPr="004011B1">
        <w:rPr>
          <w:color w:val="000000" w:themeColor="text1"/>
          <w:sz w:val="28"/>
        </w:rPr>
        <w:t>Model</w:t>
      </w:r>
      <w:r w:rsidR="00A604A8" w:rsidRPr="004011B1">
        <w:rPr>
          <w:color w:val="000000" w:themeColor="text1"/>
          <w:sz w:val="28"/>
        </w:rPr>
        <w:t xml:space="preserve"> Najpierw Mieszkanie</w:t>
      </w:r>
      <w:bookmarkEnd w:id="29"/>
      <w:r w:rsidR="00A604A8" w:rsidRPr="004011B1">
        <w:rPr>
          <w:color w:val="000000" w:themeColor="text1"/>
          <w:sz w:val="28"/>
        </w:rPr>
        <w:t xml:space="preserve"> </w:t>
      </w:r>
    </w:p>
    <w:p w14:paraId="147AC640" w14:textId="06599189" w:rsidR="00A604A8" w:rsidRDefault="00894934" w:rsidP="004011B1">
      <w:pPr>
        <w:autoSpaceDE w:val="0"/>
        <w:autoSpaceDN w:val="0"/>
        <w:adjustRightInd w:val="0"/>
        <w:spacing w:before="120" w:after="120" w:line="360" w:lineRule="auto"/>
        <w:ind w:left="1134"/>
        <w:rPr>
          <w:rFonts w:ascii="Arial" w:hAnsi="Arial" w:cs="Arial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sz w:val="24"/>
          <w:szCs w:val="24"/>
          <w:shd w:val="clear" w:color="auto" w:fill="FFFFFF"/>
        </w:rPr>
        <w:t>Model Najpierw Mieszkanie (Housing First) to innowacyjny model, którego głównym celem jest rozwiązanie sytuacji długotrwałej bezdomności osób o wysokich potrzebach wsparcia. Jego interwencja opiera się na dwóch zasadniczych elementach, łączących dostęp do mieszkań indywidualnych, zintegrowanych ze wspólnotą, z zapewnieniem specjalistycznego, technicznego, zindywidualizowanego i ciągłego wsparcia</w:t>
      </w:r>
      <w:r w:rsidR="002A666F" w:rsidRPr="0037411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5FD6937" w14:textId="77777777" w:rsidR="002E0E68" w:rsidRDefault="002E0E68" w:rsidP="004011B1">
      <w:pPr>
        <w:autoSpaceDE w:val="0"/>
        <w:autoSpaceDN w:val="0"/>
        <w:adjustRightInd w:val="0"/>
        <w:spacing w:before="120" w:after="120" w:line="360" w:lineRule="auto"/>
        <w:ind w:left="1134"/>
        <w:rPr>
          <w:sz w:val="28"/>
          <w:szCs w:val="28"/>
        </w:rPr>
      </w:pPr>
    </w:p>
    <w:p w14:paraId="072C8945" w14:textId="62348B82" w:rsidR="004011B1" w:rsidRPr="00CB34B4" w:rsidRDefault="005A2B35" w:rsidP="00E368AE">
      <w:pPr>
        <w:pStyle w:val="Nagwek10"/>
        <w:numPr>
          <w:ilvl w:val="0"/>
          <w:numId w:val="42"/>
        </w:numPr>
        <w:rPr>
          <w:sz w:val="28"/>
          <w:szCs w:val="28"/>
        </w:rPr>
      </w:pPr>
      <w:bookmarkStart w:id="30" w:name="_Toc228879919"/>
      <w:r>
        <w:lastRenderedPageBreak/>
        <w:t xml:space="preserve">TYP PROJEKTU </w:t>
      </w:r>
      <w:r w:rsidRPr="00CB34B4">
        <w:rPr>
          <w:sz w:val="28"/>
          <w:szCs w:val="28"/>
        </w:rPr>
        <w:t>„PODNOSZENIE KWALIFIKACJI I KOMPETENCJI KADR NA POTRZEBY ŚWIADCZENIA USŁUG W SPOŁECZNOŚCI LOKALNEJ ORAZ ZAPEWNIENIE DOSTĘPU DO SUPERWIZJI”</w:t>
      </w:r>
      <w:bookmarkEnd w:id="30"/>
    </w:p>
    <w:p w14:paraId="04D86BC7" w14:textId="0F9B808F" w:rsidR="007C074D" w:rsidRPr="00466879" w:rsidRDefault="00C35583" w:rsidP="00E368AE">
      <w:pPr>
        <w:pStyle w:val="Akapitzlist"/>
        <w:numPr>
          <w:ilvl w:val="0"/>
          <w:numId w:val="22"/>
        </w:numPr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r w:rsidRPr="00374114">
        <w:rPr>
          <w:rFonts w:ascii="Arial" w:hAnsi="Arial" w:cs="Arial"/>
          <w:sz w:val="24"/>
          <w:szCs w:val="24"/>
        </w:rPr>
        <w:t>P</w:t>
      </w:r>
      <w:r w:rsidR="007C074D" w:rsidRPr="00374114">
        <w:rPr>
          <w:rFonts w:ascii="Arial" w:hAnsi="Arial" w:cs="Arial"/>
          <w:sz w:val="24"/>
          <w:szCs w:val="24"/>
        </w:rPr>
        <w:t xml:space="preserve">odnoszenie kwalifikacji i kompetencji kadr na potrzeby świadczenia usług w społeczności lokalnej oraz zapewnienie dostępu do superwizji realizowane jest jako element kompleksowych </w:t>
      </w:r>
      <w:r w:rsidR="00405485" w:rsidRPr="00374114">
        <w:rPr>
          <w:rFonts w:ascii="Arial" w:hAnsi="Arial" w:cs="Arial"/>
          <w:sz w:val="24"/>
          <w:szCs w:val="24"/>
        </w:rPr>
        <w:t xml:space="preserve">projektów i dotyczy </w:t>
      </w:r>
      <w:r w:rsidR="00405485" w:rsidRPr="00466879">
        <w:rPr>
          <w:rFonts w:ascii="Arial" w:hAnsi="Arial" w:cs="Arial"/>
          <w:b/>
          <w:bCs/>
          <w:sz w:val="28"/>
          <w:szCs w:val="28"/>
        </w:rPr>
        <w:t xml:space="preserve">kadry zaangażowanej w </w:t>
      </w:r>
      <w:r w:rsidR="007B2599" w:rsidRPr="00466879">
        <w:rPr>
          <w:rFonts w:ascii="Arial" w:hAnsi="Arial" w:cs="Arial"/>
          <w:b/>
          <w:bCs/>
          <w:sz w:val="28"/>
          <w:szCs w:val="28"/>
        </w:rPr>
        <w:t xml:space="preserve">realizację zadań merytorycznych </w:t>
      </w:r>
      <w:r w:rsidR="00334FA2" w:rsidRPr="00466879">
        <w:rPr>
          <w:rFonts w:ascii="Arial" w:hAnsi="Arial" w:cs="Arial"/>
          <w:b/>
          <w:bCs/>
          <w:sz w:val="28"/>
          <w:szCs w:val="28"/>
        </w:rPr>
        <w:t xml:space="preserve">związanych z usługami </w:t>
      </w:r>
      <w:r w:rsidR="00F00A42" w:rsidRPr="00466879">
        <w:rPr>
          <w:rFonts w:ascii="Arial" w:hAnsi="Arial" w:cs="Arial"/>
          <w:b/>
          <w:bCs/>
          <w:sz w:val="28"/>
          <w:szCs w:val="28"/>
        </w:rPr>
        <w:t>na rzecz osób w kryzysie bezdomności</w:t>
      </w:r>
      <w:r w:rsidR="002A666F" w:rsidRPr="00466879">
        <w:rPr>
          <w:rFonts w:ascii="Arial" w:hAnsi="Arial" w:cs="Arial"/>
          <w:b/>
          <w:bCs/>
          <w:sz w:val="28"/>
          <w:szCs w:val="28"/>
        </w:rPr>
        <w:t xml:space="preserve"> </w:t>
      </w:r>
      <w:r w:rsidR="005D43F8">
        <w:rPr>
          <w:rFonts w:ascii="Arial" w:hAnsi="Arial" w:cs="Arial"/>
          <w:b/>
          <w:bCs/>
          <w:sz w:val="28"/>
          <w:szCs w:val="28"/>
        </w:rPr>
        <w:t>w ramach projektu</w:t>
      </w:r>
      <w:r w:rsidR="00405485" w:rsidRPr="00466879">
        <w:rPr>
          <w:rFonts w:ascii="Arial" w:hAnsi="Arial" w:cs="Arial"/>
          <w:b/>
          <w:bCs/>
          <w:sz w:val="28"/>
          <w:szCs w:val="28"/>
        </w:rPr>
        <w:t>.</w:t>
      </w:r>
    </w:p>
    <w:p w14:paraId="5C4AA952" w14:textId="378DC13B" w:rsidR="00757BB5" w:rsidRPr="00374114" w:rsidRDefault="00130509" w:rsidP="00E368AE">
      <w:pPr>
        <w:pStyle w:val="Akapitzlist"/>
        <w:numPr>
          <w:ilvl w:val="0"/>
          <w:numId w:val="2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Pracowników i wolontariuszy </w:t>
      </w:r>
      <w:r w:rsidR="00405485" w:rsidRPr="00374114">
        <w:rPr>
          <w:rFonts w:ascii="Arial" w:hAnsi="Arial" w:cs="Arial"/>
          <w:sz w:val="24"/>
          <w:szCs w:val="24"/>
        </w:rPr>
        <w:t>bezpośrednio realizujących wsparcie na rzecz uczestników projektu można objąć następującym wsparciem</w:t>
      </w:r>
      <w:r w:rsidRPr="00374114">
        <w:rPr>
          <w:rFonts w:ascii="Arial" w:hAnsi="Arial" w:cs="Arial"/>
          <w:sz w:val="24"/>
          <w:szCs w:val="24"/>
        </w:rPr>
        <w:t>:</w:t>
      </w:r>
    </w:p>
    <w:p w14:paraId="60014E87" w14:textId="1E464B7D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usługi superwizji,</w:t>
      </w:r>
    </w:p>
    <w:p w14:paraId="2D2E7D04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wizyty studyjne.</w:t>
      </w:r>
    </w:p>
    <w:p w14:paraId="6B38AF0C" w14:textId="57895DA9" w:rsidR="00405485" w:rsidRPr="00374114" w:rsidRDefault="00405485" w:rsidP="00E368AE">
      <w:pPr>
        <w:pStyle w:val="Akapitzlist"/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Wsparcie nie może prowadzić do wzmocnienia potencjału instytucjonalnego placówek.</w:t>
      </w:r>
    </w:p>
    <w:p w14:paraId="1C3E9246" w14:textId="6ACE3439" w:rsidR="001E601C" w:rsidRPr="00576C31" w:rsidRDefault="00576C31" w:rsidP="00E368AE">
      <w:pPr>
        <w:pStyle w:val="Nagwek10"/>
        <w:numPr>
          <w:ilvl w:val="0"/>
          <w:numId w:val="42"/>
        </w:numPr>
      </w:pPr>
      <w:bookmarkStart w:id="31" w:name="_Toc228879920"/>
      <w:r w:rsidRPr="00576C31">
        <w:t>WSKAŹNIKI</w:t>
      </w:r>
      <w:bookmarkEnd w:id="31"/>
    </w:p>
    <w:p w14:paraId="26C6B58C" w14:textId="50EA54A1" w:rsidR="00B14A90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2" w:name="_Toc228879921"/>
      <w:bookmarkStart w:id="33" w:name="_Hlk136853416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VI.1. </w:t>
      </w:r>
      <w:r w:rsidR="00F26904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</w:t>
      </w:r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produktu:</w:t>
      </w:r>
      <w:bookmarkEnd w:id="32"/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p w14:paraId="30FC5E92" w14:textId="6B15AEF4" w:rsidR="00156D2E" w:rsidRPr="00321316" w:rsidRDefault="00156D2E" w:rsidP="00156D2E">
      <w:pPr>
        <w:spacing w:after="120" w:line="360" w:lineRule="auto"/>
        <w:rPr>
          <w:lang w:eastAsia="pl-PL"/>
        </w:rPr>
      </w:pPr>
      <w:r w:rsidRPr="004966B5">
        <w:rPr>
          <w:rFonts w:ascii="Arial" w:eastAsia="Times New Roman" w:hAnsi="Arial" w:cs="Arial"/>
          <w:spacing w:val="-2"/>
          <w:sz w:val="24"/>
          <w:szCs w:val="24"/>
          <w:lang w:eastAsia="pl-PL"/>
        </w:rPr>
        <w:t>Wnioskodawca ma obowiązek zastosowania w projekcie wszystkich wskaźników produktu adekwatnych do zakresu i celu realizowanego projektu oraz monitorowania ich w trakcie realizacji projektu.</w:t>
      </w:r>
    </w:p>
    <w:p w14:paraId="3CFC2AA2" w14:textId="77777777" w:rsidR="00156D2E" w:rsidRPr="00156D2E" w:rsidRDefault="00156D2E" w:rsidP="00156D2E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74114" w14:paraId="36D6B0A6" w14:textId="77777777" w:rsidTr="007C074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842B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23F7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94AF" w14:textId="77777777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449FAA2" w14:textId="5BD46992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2FE67301" w14:textId="1E152809" w:rsidR="00B14A90" w:rsidRPr="00374114" w:rsidRDefault="003C02CC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przykładowe </w:t>
            </w:r>
            <w:r w:rsidR="00B14A90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C729DB" w:rsidRPr="00374114" w14:paraId="3F075F4C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320B" w14:textId="231BFA97" w:rsidR="00C729DB" w:rsidRPr="00374114" w:rsidRDefault="00C729DB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B26" w14:textId="77777777" w:rsidR="00C729DB" w:rsidRPr="00466879" w:rsidRDefault="00C729DB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Całkowita liczba osób objętych wsparciem</w:t>
            </w:r>
          </w:p>
          <w:p w14:paraId="041599CE" w14:textId="20EF9BEA" w:rsidR="00674134" w:rsidRPr="00374114" w:rsidRDefault="00674134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9ED1" w14:textId="77777777" w:rsidR="009A4987" w:rsidRPr="0043273E" w:rsidRDefault="009A4987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2CD3F9D0" w14:textId="140138C8" w:rsidR="009A4987" w:rsidRPr="00374114" w:rsidRDefault="009A4987" w:rsidP="0037411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Wskaźnik mierzy liczbę uczestników, tj. osób bezpośrednio korzystających </w:t>
            </w:r>
            <w:r w:rsidR="00B21ED4">
              <w:rPr>
                <w:rFonts w:ascii="Arial" w:hAnsi="Arial" w:cs="Arial"/>
                <w:sz w:val="24"/>
                <w:szCs w:val="24"/>
              </w:rPr>
              <w:t>ze wsparcia EFS+.</w:t>
            </w:r>
          </w:p>
          <w:p w14:paraId="70607F40" w14:textId="77777777" w:rsidR="009A4987" w:rsidRPr="0043273E" w:rsidRDefault="009A4987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40FEAE9D" w14:textId="77777777" w:rsidR="009A4987" w:rsidRPr="00374114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57D9A53" w14:textId="77777777" w:rsidR="009A4987" w:rsidRPr="00374114" w:rsidRDefault="009A4987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E961B19" w14:textId="77777777" w:rsidR="009A4987" w:rsidRPr="0043273E" w:rsidRDefault="009A4987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4BBA2417" w14:textId="18DC10FB" w:rsidR="00C729DB" w:rsidRPr="00374114" w:rsidRDefault="009A4987" w:rsidP="00374114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757B09" w:rsidRPr="00374114">
              <w:rPr>
                <w:rFonts w:ascii="Arial" w:eastAsia="Calibri" w:hAnsi="Arial" w:cs="Arial"/>
                <w:sz w:val="24"/>
                <w:szCs w:val="24"/>
              </w:rPr>
              <w:t xml:space="preserve">kontrakt socjalny lub inna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 usługi,</w:t>
            </w:r>
          </w:p>
        </w:tc>
      </w:tr>
      <w:tr w:rsidR="00B14A90" w:rsidRPr="00374114" w14:paraId="669A58D2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AE7D" w14:textId="790F2193" w:rsidR="00B14A90" w:rsidRPr="00374114" w:rsidRDefault="00C729DB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D79C" w14:textId="54BCE0F5" w:rsidR="00B14A90" w:rsidRPr="00466879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</w:t>
            </w:r>
            <w:r w:rsidR="002B6047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osób objętych usługami świadczonymi w społeczności lokalnej</w:t>
            </w:r>
            <w:r w:rsidR="00AB7EAA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 programie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3217295" w14:textId="28452704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</w:t>
            </w:r>
            <w:r w:rsidR="002B6047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osoby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232" w14:textId="77777777" w:rsidR="007257A4" w:rsidRPr="0043273E" w:rsidRDefault="007257A4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132CD5A4" w14:textId="5B62A216" w:rsidR="002A5803" w:rsidRPr="00374114" w:rsidRDefault="00065DBF" w:rsidP="00374114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</w:t>
            </w:r>
            <w:r w:rsidR="002A5803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082DA4" w14:textId="23CCA8C8" w:rsidR="007257A4" w:rsidRPr="0043273E" w:rsidRDefault="007257A4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30E638E3" w14:textId="77777777" w:rsidR="00670E93" w:rsidRPr="00374114" w:rsidRDefault="00670E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6CBACF1" w14:textId="0B212992" w:rsidR="007257A4" w:rsidRPr="00374114" w:rsidRDefault="00670E93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B67484" w14:textId="394F66EE" w:rsidR="007257A4" w:rsidRPr="0043273E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7257A4"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40A3CA72" w14:textId="3443F8C7" w:rsidR="00B14A90" w:rsidRPr="00374114" w:rsidRDefault="00670E93" w:rsidP="00E368AE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00B67FB5" w:rsidRPr="00374114"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</w:t>
            </w:r>
            <w:r w:rsidR="00B67FB5" w:rsidRPr="00374114">
              <w:rPr>
                <w:rFonts w:ascii="Arial" w:eastAsia="Calibri" w:hAnsi="Arial" w:cs="Arial"/>
                <w:sz w:val="24"/>
                <w:szCs w:val="24"/>
              </w:rPr>
              <w:t>list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B67FB5"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B67FB5" w:rsidRPr="00374114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</w:tc>
      </w:tr>
      <w:tr w:rsidR="00C729DB" w:rsidRPr="00374114" w14:paraId="1301E953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4AF6" w14:textId="6C6799B7" w:rsidR="00C729DB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AFF" w14:textId="77777777" w:rsidR="00830F93" w:rsidRPr="00466879" w:rsidRDefault="00C729DB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biernych zawodowo objętych wsparciem w programie</w:t>
            </w:r>
            <w:r w:rsidR="00830F93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F67A4F8" w14:textId="0770132C" w:rsidR="00C729DB" w:rsidRPr="00374114" w:rsidRDefault="00830F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</w:t>
            </w:r>
            <w:r w:rsidR="00674134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5EE" w14:textId="77777777" w:rsidR="009A4987" w:rsidRPr="0043273E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1F48904B" w14:textId="0839DF82" w:rsidR="009A4987" w:rsidRPr="00374114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biernych zawodowo objętych wsparciem w ramach projektu.</w:t>
            </w:r>
          </w:p>
          <w:p w14:paraId="0ACFD39B" w14:textId="3B7040CC" w:rsidR="00830F93" w:rsidRPr="00374114" w:rsidRDefault="00830F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na rynku pracy jest określany w dniu rozpoczęcia uczestnictwa w projekcie.</w:t>
            </w:r>
          </w:p>
          <w:p w14:paraId="3DD44F69" w14:textId="77777777" w:rsidR="009A4987" w:rsidRPr="0043273E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14F73189" w14:textId="77777777" w:rsidR="009A4987" w:rsidRPr="00374114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A3405B2" w14:textId="77777777" w:rsidR="009A4987" w:rsidRPr="00374114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6159C81" w14:textId="77777777" w:rsidR="00830F93" w:rsidRPr="0043273E" w:rsidRDefault="00830F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4621DB60" w14:textId="003FFBC4" w:rsidR="00830F93" w:rsidRPr="00374114" w:rsidRDefault="00830F93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zaświadczenie z ZUS,</w:t>
            </w:r>
          </w:p>
          <w:p w14:paraId="6B982287" w14:textId="2B9596A5" w:rsidR="00830F93" w:rsidRPr="00374114" w:rsidRDefault="00830F93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legitymacja szkolna/studencka</w:t>
            </w:r>
          </w:p>
          <w:p w14:paraId="02627FB0" w14:textId="77777777" w:rsidR="00AC6F2A" w:rsidRPr="00374114" w:rsidRDefault="00830F93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0630A3A0" w14:textId="03C6F2EF" w:rsidR="00C729DB" w:rsidRPr="00374114" w:rsidRDefault="00830F93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ze wsparcia.</w:t>
            </w:r>
          </w:p>
        </w:tc>
      </w:tr>
      <w:tr w:rsidR="001F434F" w:rsidRPr="00374114" w14:paraId="1CD1A060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B45" w14:textId="38D9EBF1" w:rsidR="001F434F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1F434F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2FD1" w14:textId="77777777" w:rsidR="001F434F" w:rsidRPr="00466879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76357CDC" w14:textId="53C439D2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F6A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37553BFB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Wskaźnik obejmuje podmioty administracji publicznej lub służb publicznych, dla których można wyróżnić wydatki w projekcie (nie dotyczy pomocy technicznej).</w:t>
            </w:r>
          </w:p>
          <w:p w14:paraId="5BEAE80B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5DD4E25C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4AFCC0A2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5D76DF31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45D3A8F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779C5F08" w14:textId="77777777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3BA6A1F0" w14:textId="77777777" w:rsidR="00AC6F2A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7D03FB6E" w14:textId="6AFE5F9B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1F434F" w:rsidRPr="00374114" w14:paraId="0FB5974C" w14:textId="77777777" w:rsidTr="0080364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7360" w14:textId="1D68D971" w:rsidR="001F434F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CCD" w14:textId="77777777" w:rsidR="001F434F" w:rsidRPr="00466879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1BF1EA8A" w14:textId="762B528A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71E3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66C0181C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7269D3BE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0ED1D9A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milionów EUR lub roczna suma bilansowa nie przekracza 43 milionów EUR. </w:t>
            </w:r>
          </w:p>
          <w:p w14:paraId="03958746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A73323E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505B35A3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</w:t>
            </w:r>
          </w:p>
          <w:p w14:paraId="56258222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77FE3CF9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ŹRÓDŁA POMIARU WSKAŹNIKA</w:t>
            </w:r>
          </w:p>
          <w:p w14:paraId="6F760880" w14:textId="77777777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2ACF1AB9" w14:textId="77777777" w:rsidR="00AC6F2A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2ABF809C" w14:textId="05A1CA00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1F434F" w:rsidRPr="00374114" w14:paraId="720518A7" w14:textId="77777777" w:rsidTr="001F434F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913" w14:textId="78E82811" w:rsidR="001F434F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3AF0" w14:textId="77777777" w:rsidR="001F434F" w:rsidRPr="00466879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24BB43E0" w14:textId="7817D71C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9C7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4AAF33D4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niepełnosprawnościami, w szczególności ruchowymi czy sensorycznymi. </w:t>
            </w:r>
          </w:p>
          <w:p w14:paraId="3E64325E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24ED1EA3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37BD0891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69FE62BD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5F1ED21D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3C6F7A20" w14:textId="77777777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714C6F22" w14:textId="77777777" w:rsidR="00AC6F2A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F27B986" w14:textId="47BB2377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1F434F" w:rsidRPr="00374114" w14:paraId="4F6C50B3" w14:textId="77777777" w:rsidTr="0080364A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545A" w14:textId="1E4C28FF" w:rsidR="001F434F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E0A5" w14:textId="77777777" w:rsidR="001F434F" w:rsidRPr="00466879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4FE8EA1E" w14:textId="5967E64B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68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89C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08232897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47D8DA03" w14:textId="3CA5B859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asystujące. </w:t>
            </w:r>
          </w:p>
          <w:p w14:paraId="6530758D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poziomie projektu wskaźnik może przyjmować maksymalną wartość 1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0F1A964A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0A045639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636C8B2B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356A708B" w14:textId="5623CEE1" w:rsidR="001F434F" w:rsidRPr="00374114" w:rsidRDefault="001F434F" w:rsidP="00374114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77A111DA" w14:textId="77777777" w:rsidR="0026231F" w:rsidRDefault="0026231F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4" w:name="_Toc228879922"/>
    </w:p>
    <w:p w14:paraId="619E6836" w14:textId="3A26A552" w:rsidR="002B26B6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VI.2. </w:t>
      </w:r>
      <w:r w:rsidR="002B26B6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Dodatkowe wskaźniki produktu (wskaźniki programu)</w:t>
      </w:r>
      <w:bookmarkEnd w:id="34"/>
    </w:p>
    <w:p w14:paraId="1855BA0D" w14:textId="77777777" w:rsidR="00321316" w:rsidRPr="003F2380" w:rsidRDefault="00321316" w:rsidP="00321316">
      <w:pPr>
        <w:spacing w:before="120" w:after="120" w:line="36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3F2380">
        <w:rPr>
          <w:rFonts w:ascii="Arial" w:hAnsi="Arial" w:cs="Arial"/>
          <w:sz w:val="24"/>
          <w:szCs w:val="24"/>
          <w:lang w:eastAsia="pl-PL"/>
        </w:rPr>
        <w:t>skaźnik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F2380">
        <w:rPr>
          <w:rFonts w:ascii="Arial" w:hAnsi="Arial" w:cs="Arial"/>
          <w:sz w:val="24"/>
          <w:szCs w:val="24"/>
          <w:lang w:eastAsia="pl-PL"/>
        </w:rPr>
        <w:t>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</w:t>
      </w:r>
      <w:r>
        <w:rPr>
          <w:rFonts w:ascii="Arial" w:hAnsi="Arial" w:cs="Arial"/>
          <w:sz w:val="24"/>
          <w:szCs w:val="24"/>
          <w:lang w:eastAsia="pl-PL"/>
        </w:rPr>
        <w:t xml:space="preserve">z </w:t>
      </w:r>
      <w:r w:rsidRPr="003F2380">
        <w:rPr>
          <w:rFonts w:ascii="Arial" w:hAnsi="Arial" w:cs="Arial"/>
          <w:sz w:val="24"/>
          <w:szCs w:val="24"/>
          <w:lang w:eastAsia="pl-PL"/>
        </w:rPr>
        <w:t>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2B26B6" w:rsidRPr="00374114" w14:paraId="45AA799F" w14:textId="77777777" w:rsidTr="0067413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852B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CD6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8BE4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16ED94FA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3790B12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2B26B6" w:rsidRPr="00374114" w14:paraId="1FF7E1E9" w14:textId="77777777" w:rsidTr="0067413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9890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F15A" w14:textId="77777777" w:rsidR="002B26B6" w:rsidRPr="00466879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objętych usługami w mieszkaniach </w:t>
            </w:r>
          </w:p>
          <w:p w14:paraId="3CD190F3" w14:textId="12A1DF0B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5833" w14:textId="77777777" w:rsidR="002B26B6" w:rsidRPr="0043273E" w:rsidRDefault="002B26B6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13A28701" w14:textId="6E167F9C" w:rsidR="002B26B6" w:rsidRPr="00374114" w:rsidRDefault="00B902D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466879">
              <w:rPr>
                <w:rFonts w:ascii="Arial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5D21E91C" w14:textId="77777777" w:rsidR="002B26B6" w:rsidRPr="0043273E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78F8B667" w14:textId="702A6A65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mieszkania. </w:t>
            </w:r>
          </w:p>
          <w:p w14:paraId="1533E412" w14:textId="73C9BE5A" w:rsidR="00AC6F2A" w:rsidRPr="0043273E" w:rsidRDefault="002B26B6" w:rsidP="00466879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6194AE84" w14:textId="1CAC332C" w:rsidR="002B26B6" w:rsidRPr="00466879" w:rsidRDefault="002B26B6" w:rsidP="0046687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sz w:val="24"/>
                <w:szCs w:val="24"/>
              </w:rPr>
              <w:t xml:space="preserve">dokumentacja opiekuna mieszkania, karta wizyty, lista obecności, </w:t>
            </w:r>
            <w:r w:rsidRPr="00466879">
              <w:rPr>
                <w:rFonts w:ascii="Arial" w:hAnsi="Arial" w:cs="Arial"/>
                <w:sz w:val="24"/>
                <w:szCs w:val="24"/>
              </w:rPr>
              <w:t>kontrakt socjalny lub inny rodzaj programu przewidziany w ustawie z dnia 12 marca 2004 r. o pomocy społecznej, w tym indywidualny program, program aktywności lokalnej, projekt socjalny albo umowę na wzór kontraktu socjalnego.</w:t>
            </w:r>
          </w:p>
        </w:tc>
      </w:tr>
    </w:tbl>
    <w:p w14:paraId="413C85EC" w14:textId="77777777" w:rsidR="002B26B6" w:rsidRPr="00374114" w:rsidRDefault="002B26B6" w:rsidP="00374114">
      <w:pPr>
        <w:spacing w:before="120" w:after="120" w:line="360" w:lineRule="auto"/>
        <w:rPr>
          <w:rFonts w:ascii="Arial" w:hAnsi="Arial" w:cs="Arial"/>
        </w:rPr>
      </w:pPr>
    </w:p>
    <w:p w14:paraId="675709BC" w14:textId="7788BB1C" w:rsidR="00B14A90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5" w:name="_Toc228879923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VI.3. </w:t>
      </w:r>
      <w:r w:rsidR="0080364A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</w:t>
      </w:r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rezultatu:</w:t>
      </w:r>
      <w:bookmarkEnd w:id="35"/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p w14:paraId="13C7DCC7" w14:textId="037E7B0F" w:rsidR="00321316" w:rsidRPr="00321316" w:rsidRDefault="00321316" w:rsidP="00321316">
      <w:pPr>
        <w:spacing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</w:t>
      </w:r>
      <w:r w:rsidRPr="003F2380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74114" w14:paraId="3DCFA472" w14:textId="77777777" w:rsidTr="007C074D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A59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523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D07" w14:textId="639DA28A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5988792D" w14:textId="78E681F6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16405A29" w14:textId="6E02B4FF" w:rsidR="00B14A90" w:rsidRPr="00374114" w:rsidRDefault="003C02CC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220A6" w:rsidRPr="00374114" w14:paraId="0FDA705E" w14:textId="77777777" w:rsidTr="007C074D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63C" w14:textId="46EB3CEF" w:rsidR="00B220A6" w:rsidRPr="00374114" w:rsidRDefault="007C074D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F0A8" w14:textId="71C37B3D" w:rsidR="00B220A6" w:rsidRPr="00466879" w:rsidRDefault="00B220A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osób, które opuściły opiekę instytucjonalną dzięki wsparciu w programie</w:t>
            </w:r>
          </w:p>
          <w:p w14:paraId="24E5D506" w14:textId="54A335F8" w:rsidR="00B220A6" w:rsidRPr="00374114" w:rsidRDefault="00B220A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4E46" w14:textId="77777777" w:rsidR="00B220A6" w:rsidRPr="0043273E" w:rsidRDefault="00B220A6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3CCC6DA6" w14:textId="77777777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7D3A922A" w14:textId="77777777" w:rsidR="00B220A6" w:rsidRPr="0043273E" w:rsidRDefault="00B220A6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4B06639F" w14:textId="46D804DA" w:rsidR="00B220A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Wskaźnik mierzony w ciągu 4 tygodni od zakończenia projektu.</w:t>
            </w:r>
          </w:p>
          <w:p w14:paraId="4F28A919" w14:textId="55CB7939" w:rsidR="00B220A6" w:rsidRPr="0043273E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220A6"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7DA1F603" w14:textId="77777777" w:rsidR="00B220A6" w:rsidRPr="00374114" w:rsidRDefault="006F00D8" w:rsidP="00E368AE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instytucjonalnej, wywiad środowiskowy</w:t>
            </w:r>
            <w:r w:rsidR="00616F8A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79E52C6" w14:textId="4C6FCF38" w:rsidR="00616F8A" w:rsidRPr="00374114" w:rsidRDefault="00616F8A" w:rsidP="00E368AE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</w:t>
            </w:r>
            <w:r w:rsidR="00500C2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 specjalistami, umowy z asystentami</w:t>
            </w:r>
            <w:r w:rsidR="00261C19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usamodzielniania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itp.</w:t>
            </w:r>
          </w:p>
        </w:tc>
      </w:tr>
      <w:tr w:rsidR="00B14A90" w:rsidRPr="00374114" w14:paraId="4DE20449" w14:textId="77777777" w:rsidTr="00AC6F2A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7222" w14:textId="5FB8D400" w:rsidR="00B14A90" w:rsidRPr="00374114" w:rsidRDefault="007C074D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4DBB" w14:textId="5635F63E" w:rsidR="00B14A90" w:rsidRPr="00466879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 xml:space="preserve">Liczba osób </w:t>
            </w:r>
            <w:r w:rsidR="00B220A6" w:rsidRPr="00466879">
              <w:rPr>
                <w:rFonts w:ascii="Arial" w:eastAsia="Calibri" w:hAnsi="Arial" w:cs="Arial"/>
                <w:b/>
                <w:sz w:val="24"/>
                <w:szCs w:val="24"/>
              </w:rPr>
              <w:t>świadczących usługi w społeczności lokalnej dzięki wsparciu w programie</w:t>
            </w: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265ACE6F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D83" w14:textId="77777777" w:rsidR="007257A4" w:rsidRPr="0043273E" w:rsidRDefault="007257A4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0D00F064" w14:textId="72DC228E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7812EE56" w14:textId="26CDD1EC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(tj. nie w ramach</w:t>
            </w:r>
            <w:r w:rsidR="00373C73">
              <w:t xml:space="preserve"> </w:t>
            </w:r>
            <w:r w:rsidR="00373C73" w:rsidRPr="00466879">
              <w:rPr>
                <w:rFonts w:ascii="Arial" w:hAnsi="Arial" w:cs="Arial"/>
                <w:sz w:val="24"/>
                <w:szCs w:val="24"/>
              </w:rPr>
              <w:t>placówek/ośrodków/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mieszkań wspomaganych itp.), w tym m.in. </w:t>
            </w:r>
            <w:r w:rsidR="00556A18" w:rsidRPr="004668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psychologowie, pracownicy socjalni, asystenci, streetworkerzy, itp.</w:t>
            </w:r>
          </w:p>
          <w:p w14:paraId="01D2F568" w14:textId="77777777" w:rsidR="007257A4" w:rsidRPr="0043273E" w:rsidRDefault="007257A4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1594742E" w14:textId="77777777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21268719" w14:textId="6639E322" w:rsidR="007257A4" w:rsidRPr="0043273E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7257A4"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781161CE" w14:textId="1B7D586A" w:rsidR="00B14A90" w:rsidRPr="00466879" w:rsidRDefault="003F4446" w:rsidP="00466879">
            <w:pPr>
              <w:tabs>
                <w:tab w:val="left" w:pos="3878"/>
              </w:tabs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sz w:val="24"/>
                <w:szCs w:val="24"/>
              </w:rPr>
              <w:t>umowy z osobami świadczącymi usługi</w:t>
            </w:r>
            <w:r w:rsidR="008A1580" w:rsidRPr="00466879">
              <w:rPr>
                <w:rFonts w:ascii="Arial" w:eastAsia="Calibri" w:hAnsi="Arial" w:cs="Arial"/>
                <w:sz w:val="24"/>
                <w:szCs w:val="24"/>
              </w:rPr>
              <w:t xml:space="preserve">, zakresy obowiązków, </w:t>
            </w:r>
            <w:r w:rsidR="006F00D8" w:rsidRPr="00466879">
              <w:rPr>
                <w:rFonts w:ascii="Arial" w:eastAsia="Calibri" w:hAnsi="Arial" w:cs="Arial"/>
                <w:sz w:val="24"/>
                <w:szCs w:val="24"/>
              </w:rPr>
              <w:t>umowy o</w:t>
            </w:r>
            <w:r w:rsidR="00346EBC" w:rsidRPr="0046687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F00D8" w:rsidRPr="00466879">
              <w:rPr>
                <w:rFonts w:ascii="Arial" w:eastAsia="Calibri" w:hAnsi="Arial" w:cs="Arial"/>
                <w:sz w:val="24"/>
                <w:szCs w:val="24"/>
              </w:rPr>
              <w:t>świadczenie wolontariatu</w:t>
            </w:r>
            <w:r w:rsidR="00346EBC" w:rsidRPr="0046687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556A18" w:rsidRPr="00374114" w14:paraId="52C0C51F" w14:textId="77777777" w:rsidTr="00C11A2A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D2C0" w14:textId="69B65314" w:rsidR="00556A18" w:rsidRPr="00374114" w:rsidRDefault="00556A18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2780" w14:textId="77777777" w:rsidR="00556A18" w:rsidRPr="00466879" w:rsidRDefault="00556A18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Liczba osób, których sytuacja społeczna uległa poprawie po opuszczeniu programu</w:t>
            </w:r>
          </w:p>
          <w:p w14:paraId="42D81AF8" w14:textId="0FB33144" w:rsidR="00830F93" w:rsidRPr="00374114" w:rsidRDefault="00830F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(osob</w:t>
            </w:r>
            <w:r w:rsidR="00674134" w:rsidRPr="00466879">
              <w:rPr>
                <w:rFonts w:ascii="Arial" w:eastAsia="Calibri" w:hAnsi="Arial" w:cs="Arial"/>
                <w:b/>
                <w:sz w:val="24"/>
                <w:szCs w:val="24"/>
              </w:rPr>
              <w:t>y</w:t>
            </w: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39DE" w14:textId="77777777" w:rsidR="00830F93" w:rsidRPr="0043273E" w:rsidRDefault="00830F93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DEFINICJA WSKAŹNIKA</w:t>
            </w:r>
          </w:p>
          <w:p w14:paraId="72DABAE4" w14:textId="2A210F1F" w:rsidR="00830F93" w:rsidRPr="00374114" w:rsidRDefault="00830F93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których sytuacja społeczna uległa poprawie w wyniku udziału w projekcie.</w:t>
            </w:r>
            <w:r w:rsidRPr="003741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 w:rsidR="002B26B6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4C409F5C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rozpoczęcie nauki; </w:t>
            </w:r>
          </w:p>
          <w:p w14:paraId="662E60DD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1C46F353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8F18659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14BC0450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0BFE2DD5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313103C5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406A69AB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233ECB6" w14:textId="77777777" w:rsidR="00830F93" w:rsidRPr="0043273E" w:rsidRDefault="00830F93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2D0CE639" w14:textId="77777777" w:rsidR="00830F93" w:rsidRPr="00374114" w:rsidRDefault="00830F93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BCACC43" w14:textId="77777777" w:rsidR="00830F93" w:rsidRPr="00EF7F81" w:rsidRDefault="00830F93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6B26CB61" w14:textId="77777777" w:rsidR="00556A18" w:rsidRPr="00374114" w:rsidRDefault="00830F93" w:rsidP="00374114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1F7BCE7B" w14:textId="77777777" w:rsidR="00C11A2A" w:rsidRPr="00374114" w:rsidRDefault="00C11A2A" w:rsidP="00374114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zaświadczenia lekarskie,</w:t>
            </w:r>
          </w:p>
          <w:p w14:paraId="778F6273" w14:textId="02FCBCEB" w:rsidR="00C11A2A" w:rsidRPr="00374114" w:rsidRDefault="00C11A2A" w:rsidP="00374114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B14A90" w:rsidRPr="00374114" w14:paraId="68C77615" w14:textId="77777777" w:rsidTr="007C074D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673" w14:textId="54E6A16A" w:rsidR="00B14A90" w:rsidRPr="00374114" w:rsidRDefault="00556A18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320" w14:textId="468E2FD2" w:rsidR="00B14A90" w:rsidRPr="00466879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 xml:space="preserve">Liczba </w:t>
            </w:r>
            <w:r w:rsidR="00B220A6" w:rsidRPr="00466879">
              <w:rPr>
                <w:rFonts w:ascii="Arial" w:eastAsia="Calibri" w:hAnsi="Arial" w:cs="Arial"/>
                <w:b/>
                <w:sz w:val="24"/>
                <w:szCs w:val="24"/>
              </w:rPr>
              <w:t>podmiotów, które rozszerzyły ofertę wsparcia lub podniosły jakość oferowanych usług</w:t>
            </w: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5CCB1B73" w14:textId="35F3170A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r w:rsidR="00B220A6" w:rsidRPr="00466879">
              <w:rPr>
                <w:rFonts w:ascii="Arial" w:eastAsia="Calibri" w:hAnsi="Arial" w:cs="Arial"/>
                <w:b/>
                <w:sz w:val="24"/>
                <w:szCs w:val="24"/>
              </w:rPr>
              <w:t>podmioty</w:t>
            </w: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91C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09DA3FB8" w14:textId="30683B64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14CB2B6C" w14:textId="77777777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514D7CD7" w14:textId="77777777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3777AE98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13E40668" w14:textId="77777777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ACFF211" w14:textId="2CF5A14D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533A5D03" w14:textId="741EA3F0" w:rsidR="00CB52AA" w:rsidRPr="00374114" w:rsidRDefault="003F4446" w:rsidP="00374114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podniesienie kwalifikacji i kompetencji zawodowych pracowników</w:t>
            </w:r>
            <w:r w:rsidR="008A1580" w:rsidRPr="00374114">
              <w:rPr>
                <w:rFonts w:ascii="Arial" w:eastAsia="Calibri" w:hAnsi="Arial" w:cs="Arial"/>
                <w:sz w:val="24"/>
                <w:szCs w:val="24"/>
              </w:rPr>
              <w:t xml:space="preserve"> np. certyfikat, świadectw</w:t>
            </w:r>
            <w:r w:rsidR="00165715" w:rsidRPr="00374114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8A1580" w:rsidRPr="00374114">
              <w:rPr>
                <w:rFonts w:ascii="Arial" w:eastAsia="Calibri" w:hAnsi="Arial" w:cs="Arial"/>
                <w:sz w:val="24"/>
                <w:szCs w:val="24"/>
              </w:rPr>
              <w:t>, zaświadczeni</w:t>
            </w:r>
            <w:r w:rsidR="00165715" w:rsidRPr="00374114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004817D8" w14:textId="22BC3CDA" w:rsidR="00B14A90" w:rsidRPr="00374114" w:rsidRDefault="006F00D8" w:rsidP="00374114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>dokument</w:t>
            </w:r>
            <w:r w:rsidR="00CB52AA" w:rsidRPr="00374114">
              <w:rPr>
                <w:rFonts w:ascii="Arial" w:hAnsi="Arial" w:cs="Arial"/>
                <w:sz w:val="24"/>
                <w:szCs w:val="24"/>
              </w:rPr>
              <w:t>y</w:t>
            </w:r>
            <w:r w:rsidRPr="003741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AA" w:rsidRPr="00374114">
              <w:rPr>
                <w:rFonts w:ascii="Arial" w:hAnsi="Arial" w:cs="Arial"/>
                <w:sz w:val="24"/>
                <w:szCs w:val="24"/>
              </w:rPr>
              <w:t xml:space="preserve">potwierdzające zwiększenie </w:t>
            </w:r>
            <w:r w:rsidRPr="00374114">
              <w:rPr>
                <w:rFonts w:ascii="Arial" w:hAnsi="Arial" w:cs="Arial"/>
                <w:sz w:val="24"/>
                <w:szCs w:val="24"/>
              </w:rPr>
              <w:t>zakres</w:t>
            </w:r>
            <w:r w:rsidR="00CB52AA" w:rsidRPr="00374114">
              <w:rPr>
                <w:rFonts w:ascii="Arial" w:hAnsi="Arial" w:cs="Arial"/>
                <w:sz w:val="24"/>
                <w:szCs w:val="24"/>
              </w:rPr>
              <w:t>u</w:t>
            </w:r>
            <w:r w:rsidRPr="00374114">
              <w:rPr>
                <w:rFonts w:ascii="Arial" w:hAnsi="Arial" w:cs="Arial"/>
                <w:sz w:val="24"/>
                <w:szCs w:val="24"/>
              </w:rPr>
              <w:t xml:space="preserve"> oferowanych usług </w:t>
            </w:r>
            <w:r w:rsidR="00CB52AA" w:rsidRPr="00374114">
              <w:rPr>
                <w:rFonts w:ascii="Arial" w:hAnsi="Arial" w:cs="Arial"/>
                <w:sz w:val="24"/>
                <w:szCs w:val="24"/>
              </w:rPr>
              <w:t xml:space="preserve">w wyniku </w:t>
            </w:r>
            <w:r w:rsidRPr="00374114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8A1580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74114" w14:paraId="73753082" w14:textId="77777777" w:rsidTr="007C074D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1CF" w14:textId="49495021" w:rsidR="00B14A90" w:rsidRPr="00374114" w:rsidRDefault="00556A18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45ED" w14:textId="63B7AE61" w:rsidR="00B14A90" w:rsidRPr="00466879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</w:t>
            </w:r>
            <w:r w:rsidR="00B220A6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utworzonych miejsc świadczenia usług w społeczności lokalnej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72B8C3B" w14:textId="3D9B6608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</w:t>
            </w:r>
            <w:r w:rsidR="00B50B7E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sztuki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C4C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07A15F10" w14:textId="7CA92D8F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</w:t>
            </w:r>
            <w:r w:rsidR="00CB52AA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miejsca stacjonarnego świadczenia usług społecznych w społeczności lokalnej. </w:t>
            </w:r>
          </w:p>
          <w:p w14:paraId="54C892B2" w14:textId="0F327593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Liczbę miejsc należy monitorować jako potencjał dane</w:t>
            </w:r>
            <w:r w:rsidR="00AE4B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56A18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E4B44" w:rsidRPr="00466879">
              <w:rPr>
                <w:rFonts w:ascii="Arial" w:hAnsi="Arial" w:cs="Arial"/>
                <w:sz w:val="24"/>
                <w:szCs w:val="24"/>
              </w:rPr>
              <w:t>placówki/ośrodka/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mieszkania do świadczenia usług, tj. liczbę osób, które mogą w tym samym momencie jednocześnie skorzystać z oferowanych 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usług (a nie miejsce jako obiekt, w którym dana usługa jest świadczona). </w:t>
            </w:r>
          </w:p>
          <w:p w14:paraId="28DEE4C4" w14:textId="6C5B8D81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wsparcia istniejących wcześniej placówek świadczenia usług do wskaźnika zliczane są wyłącznie nowe miejsca</w:t>
            </w:r>
            <w:r w:rsidR="004257CD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A64611B" w14:textId="4E5C26B3" w:rsidR="00B14A90" w:rsidRPr="00EF7F81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13D0AEC8" w14:textId="0BAA446A" w:rsidR="007257A4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671C371" w14:textId="639D849F" w:rsidR="00B14A90" w:rsidRPr="00EF7F81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18A5DFC3" w14:textId="226F3517" w:rsidR="00282F7A" w:rsidRPr="00374114" w:rsidRDefault="008A1580" w:rsidP="00374114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</w:t>
            </w:r>
            <w:r w:rsidR="00556A1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mieszkaniach </w:t>
            </w: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np. zezwoleni</w:t>
            </w:r>
            <w:r w:rsidR="00165715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uchwał</w:t>
            </w:r>
            <w:r w:rsidR="00165715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</w:t>
            </w:r>
            <w:r w:rsidR="00556A1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mieszkań</w:t>
            </w:r>
            <w:r w:rsidR="00282F7A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56E6E893" w14:textId="2534B483" w:rsidR="00FF562C" w:rsidRPr="00374114" w:rsidRDefault="00282F7A" w:rsidP="00374114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nowych miejsc w istniejących placówkach</w:t>
            </w:r>
            <w:r w:rsidR="00165715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spis)</w:t>
            </w:r>
            <w:r w:rsidR="004257CD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</w:tbl>
    <w:p w14:paraId="487A4E67" w14:textId="77777777" w:rsidR="0026231F" w:rsidRDefault="0026231F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6" w:name="_Toc228879924"/>
    </w:p>
    <w:p w14:paraId="283F4C5E" w14:textId="7936DAF1" w:rsidR="002B26B6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VI.4. </w:t>
      </w:r>
      <w:r w:rsidR="002B26B6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Dodatkowe wskaźniki rezultatu (wskaźniki programu)</w:t>
      </w:r>
      <w:bookmarkEnd w:id="36"/>
    </w:p>
    <w:p w14:paraId="2627DBB8" w14:textId="3256D555" w:rsidR="00321316" w:rsidRPr="00321316" w:rsidRDefault="00321316" w:rsidP="00321316">
      <w:pPr>
        <w:spacing w:after="120" w:line="360" w:lineRule="auto"/>
        <w:rPr>
          <w:lang w:eastAsia="pl-PL"/>
        </w:rPr>
      </w:pPr>
      <w:r w:rsidRPr="003F2380">
        <w:rPr>
          <w:rFonts w:ascii="Arial" w:hAnsi="Arial" w:cs="Arial"/>
          <w:sz w:val="24"/>
          <w:szCs w:val="24"/>
          <w:lang w:eastAsia="pl-PL"/>
        </w:rPr>
        <w:t>Wskaźnik 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>jeżeli w projekcie będą realizowane usługi w mieszkaniach treningowych, wspomaganych, ze wsparciem lub 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2B26B6" w:rsidRPr="00374114" w14:paraId="6B668C82" w14:textId="77777777" w:rsidTr="0067413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748A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30F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C7BF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5DAB9013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9C310C1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2B26B6" w:rsidRPr="00374114" w14:paraId="7ABF95CB" w14:textId="77777777" w:rsidTr="0067413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539B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3CB2" w14:textId="77777777" w:rsidR="002B26B6" w:rsidRPr="00421E9A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miejsc świadczenia usług w mieszkaniach</w:t>
            </w:r>
          </w:p>
          <w:p w14:paraId="7CE14FD0" w14:textId="02BB2374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DD3" w14:textId="77777777" w:rsidR="002B26B6" w:rsidRPr="00EF7F81" w:rsidRDefault="002B26B6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DEFINICJA WSKAŹNIKA</w:t>
            </w:r>
          </w:p>
          <w:p w14:paraId="3168F7C9" w14:textId="2BF20619" w:rsidR="002B26B6" w:rsidRPr="00374114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 miejsca w mieszkaniach</w:t>
            </w:r>
            <w:r w:rsidR="00AE4B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utworzonych dzięki wsparciu EFS+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22F6B596" w14:textId="77777777" w:rsidR="002B26B6" w:rsidRPr="00374114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DA0ED9E" w14:textId="1AA61DFE" w:rsidR="002B26B6" w:rsidRPr="00374114" w:rsidRDefault="00AE4B44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1E9A">
              <w:rPr>
                <w:rFonts w:ascii="Arial" w:hAnsi="Arial" w:cs="Arial"/>
                <w:sz w:val="24"/>
                <w:szCs w:val="24"/>
              </w:rPr>
              <w:t>W przypadku wsparcia istniejących wcześniej placówek świadczenia usług do wskaźnika zliczane są wyłącznie nowe miejsca utworzone dzięki wsparciu EFS+.</w:t>
            </w:r>
            <w:r w:rsidR="002B26B6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1C8B418" w14:textId="77777777" w:rsidR="002B26B6" w:rsidRPr="00EF7F81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F7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</w:t>
            </w:r>
          </w:p>
          <w:p w14:paraId="1BB1D390" w14:textId="77777777" w:rsidR="002B26B6" w:rsidRPr="00374114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00E02CC" w14:textId="77777777" w:rsidR="002B26B6" w:rsidRPr="00EF7F81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PRZYKŁADOWE </w:t>
            </w:r>
            <w:r w:rsidRPr="00EF7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  <w:p w14:paraId="7370E14E" w14:textId="77777777" w:rsidR="00AC6F2A" w:rsidRPr="00374114" w:rsidRDefault="002B26B6" w:rsidP="00374114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3C0DDC0C" w14:textId="447FBC8A" w:rsidR="002B26B6" w:rsidRPr="00374114" w:rsidRDefault="002B26B6" w:rsidP="00374114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mieszkaniach np. wykaz miejsc (lista, spis) itp.</w:t>
            </w:r>
          </w:p>
        </w:tc>
      </w:tr>
    </w:tbl>
    <w:p w14:paraId="0FCD1640" w14:textId="77777777" w:rsidR="0026231F" w:rsidRDefault="0026231F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7" w:name="_Toc228879925"/>
    </w:p>
    <w:p w14:paraId="50F2F7C8" w14:textId="171EB331" w:rsidR="00537B63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VI.5. </w:t>
      </w:r>
      <w:r w:rsidR="0080364A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I</w:t>
      </w:r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nne wspólne wskaźniki produktu</w:t>
      </w:r>
      <w:r w:rsidR="00F81CF5" w:rsidRPr="00374114">
        <w:rPr>
          <w:rFonts w:ascii="Arial" w:eastAsia="Times New Roman" w:hAnsi="Arial" w:cs="Arial"/>
          <w:color w:val="4472C4" w:themeColor="accent5"/>
          <w:sz w:val="28"/>
          <w:szCs w:val="28"/>
          <w:lang w:eastAsia="pl-PL"/>
        </w:rPr>
        <w:t xml:space="preserve"> </w:t>
      </w:r>
      <w:r w:rsidR="0018623F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dla EFS+</w:t>
      </w:r>
      <w:bookmarkEnd w:id="37"/>
    </w:p>
    <w:p w14:paraId="28CDCDB9" w14:textId="77777777" w:rsidR="00321316" w:rsidRPr="006C0752" w:rsidRDefault="00321316" w:rsidP="00321316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nne wspólne wskaźniki produktu są wskaźnikami obligatoryjnymi i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muszą być uwzględnione we wniosku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74114" w14:paraId="7D672F23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5DB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14F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43D" w14:textId="77777777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861D4AE" w14:textId="77777777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3CC219DE" w14:textId="58450944" w:rsidR="00B14A90" w:rsidRPr="00374114" w:rsidRDefault="003C02CC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374114" w14:paraId="3127A647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B94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55C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z niepełnosprawnościami objętych wsparciem w programie </w:t>
            </w:r>
          </w:p>
          <w:p w14:paraId="7627B95A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737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DEFINICJA WSKAŹNIKA</w:t>
            </w:r>
          </w:p>
          <w:p w14:paraId="02C7AD33" w14:textId="70FEDBD7" w:rsidR="00B14A90" w:rsidRPr="00374114" w:rsidRDefault="00313B0B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430C6883" w14:textId="77777777" w:rsidR="000C7F15" w:rsidRDefault="009700A4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      </w:r>
          </w:p>
          <w:p w14:paraId="68A8668E" w14:textId="3BD705F5" w:rsidR="009700A4" w:rsidRDefault="009700A4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głębokim.</w:t>
            </w:r>
          </w:p>
          <w:p w14:paraId="150C9C7A" w14:textId="293D37C4" w:rsidR="000C7F15" w:rsidRPr="000C7F15" w:rsidRDefault="000C7F15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1E9A">
              <w:rPr>
                <w:rFonts w:ascii="Arial" w:hAnsi="Arial" w:cs="Arial"/>
                <w:sz w:val="24"/>
                <w:szCs w:val="24"/>
              </w:rPr>
              <w:t>Orzeczenia uczniów, dzieci lub młodzieży są wydawane przez zespół orzekający działający w publicznej poradni psychologiczno-pedagogicznej, w tym poradni specjalistycznej.</w:t>
            </w:r>
          </w:p>
          <w:p w14:paraId="414C2683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TERMIN POMIARU WSKAŹNIKA</w:t>
            </w:r>
          </w:p>
          <w:p w14:paraId="216E5725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111F1F9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87C9487" w14:textId="193E6E3F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ŹRÓDŁA POMIARU WSKAŹNIKA</w:t>
            </w:r>
          </w:p>
          <w:p w14:paraId="182B068E" w14:textId="0D3F7AF2" w:rsidR="00B14A90" w:rsidRPr="00374114" w:rsidRDefault="00076127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niepełnosprawności lub </w:t>
            </w:r>
            <w:r w:rsidR="00FF562C"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stopniu niepełnosprawności</w:t>
            </w:r>
            <w:r w:rsidR="00866973"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53535854" w14:textId="608127F5" w:rsidR="00866973" w:rsidRPr="00374114" w:rsidRDefault="00866973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orzeczenie o potrzebie kształcenia specjalnego wydane ze względu na dany rodzaj niepełnosprawności, </w:t>
            </w:r>
          </w:p>
          <w:p w14:paraId="095C7582" w14:textId="55E6C97B" w:rsidR="00866973" w:rsidRPr="00374114" w:rsidRDefault="00866973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orzeczenie o potrzebie zajęć rewalidacyjno-wychowawczych, </w:t>
            </w:r>
          </w:p>
          <w:p w14:paraId="1FB1CBDC" w14:textId="575C57ED" w:rsidR="00FF562C" w:rsidRPr="00374114" w:rsidRDefault="00FF562C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</w:t>
            </w:r>
            <w:r w:rsidR="00866973"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740554F9" w14:textId="77777777" w:rsidR="00FF562C" w:rsidRPr="00374114" w:rsidRDefault="00FF562C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</w:t>
            </w:r>
            <w:r w:rsidR="00D7287D"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6E5AEC49" w14:textId="4FEAB8A7" w:rsidR="00D7287D" w:rsidRPr="00374114" w:rsidRDefault="00D7287D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A61648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A61648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A61648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257F04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</w:p>
        </w:tc>
      </w:tr>
      <w:tr w:rsidR="00B14A90" w:rsidRPr="00374114" w14:paraId="1EF7F921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213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0C67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z krajów trzecich objętych wsparciem w programie </w:t>
            </w:r>
          </w:p>
          <w:p w14:paraId="26029BAB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B734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14F315B1" w14:textId="2D978737" w:rsidR="00B14A90" w:rsidRPr="00374114" w:rsidRDefault="00F0170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Wskaźnik określa liczbę osób</w:t>
            </w:r>
            <w:r w:rsidR="00B14A90" w:rsidRPr="00374114">
              <w:rPr>
                <w:rFonts w:ascii="Arial" w:eastAsia="Calibri" w:hAnsi="Arial" w:cs="Arial"/>
                <w:sz w:val="24"/>
                <w:szCs w:val="24"/>
              </w:rPr>
              <w:t>, które są obywatelami krajów spoza UE. Do wskaźnika wlicza się też bezpaństwowców zgodnie z Konwencją o statusie bezpaństwowców z 1954 r. i osoby bez ustalonego obywatelstwa.</w:t>
            </w:r>
          </w:p>
          <w:p w14:paraId="4C93EBEF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TERMIN POMIARU WSKAŹNIKA</w:t>
            </w:r>
          </w:p>
          <w:p w14:paraId="61CF1859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60E5F715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144B7EB" w14:textId="1CAFA44A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ŹRÓDŁA POMIARU WSKAŹNIKA</w:t>
            </w:r>
          </w:p>
          <w:p w14:paraId="23B2737A" w14:textId="4C02B031" w:rsidR="00A003AC" w:rsidRPr="00374114" w:rsidRDefault="00D62ABF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450A3A9" w14:textId="06C737C0" w:rsidR="00B14A90" w:rsidRPr="00374114" w:rsidRDefault="009E1F04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 podróży i </w:t>
            </w:r>
            <w:r w:rsidR="005C0872"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czasowy (karta pobytu)</w:t>
            </w:r>
            <w:r w:rsidR="00B14A90"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1A057359" w14:textId="1E2E144E" w:rsidR="00B14A90" w:rsidRPr="00374114" w:rsidRDefault="005C0872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zezwolenie na pobyt stały lub rezydenturę długoterminową UE</w:t>
            </w:r>
            <w:r w:rsidR="00A003AC"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7E87F226" w14:textId="68CDB945" w:rsidR="00A003AC" w:rsidRPr="00374114" w:rsidRDefault="00A003AC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międzynarodowej,</w:t>
            </w:r>
          </w:p>
          <w:p w14:paraId="54A37CCF" w14:textId="37496A1A" w:rsidR="00D7287D" w:rsidRPr="00374114" w:rsidRDefault="00D7287D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A003AC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74114" w14:paraId="44CA5239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7FE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3D2C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obcego pochodzenia objętych wsparciem w programie</w:t>
            </w:r>
          </w:p>
          <w:p w14:paraId="3DED88EA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613B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F7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 WSKAŹNIKA</w:t>
            </w:r>
          </w:p>
          <w:p w14:paraId="0F6107AD" w14:textId="4D207CDB" w:rsidR="00B14A90" w:rsidRPr="00374114" w:rsidRDefault="00F0170C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obcego pochodzenia</w:t>
            </w:r>
            <w:r w:rsidR="009700A4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700A4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udzoziemcy </w:t>
            </w:r>
            <w:r w:rsidR="009700A4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18703943" w14:textId="77777777" w:rsidR="00B14A90" w:rsidRPr="00374114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245188C6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66F8C7B4" w14:textId="77777777" w:rsidR="00B14A90" w:rsidRPr="00374114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711231EF" w14:textId="77777777" w:rsidR="00B14A90" w:rsidRPr="00374114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7CBBA184" w14:textId="722F53D2" w:rsidR="00B14A90" w:rsidRPr="00EF7F81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07258746" w14:textId="77777777" w:rsidR="00D62ABF" w:rsidRPr="00374114" w:rsidRDefault="00D62ABF" w:rsidP="0037411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5C34951" w14:textId="77777777" w:rsidR="00D62ABF" w:rsidRPr="00374114" w:rsidRDefault="00D62ABF" w:rsidP="0037411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45302FF3" w14:textId="3303B928" w:rsidR="00B14A90" w:rsidRPr="00374114" w:rsidRDefault="00F5100C" w:rsidP="00374114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zezwolenie na pobyt stały lub rezydenturę długoterminową UE</w:t>
            </w:r>
            <w:r w:rsidR="00B14A90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2A155382" w14:textId="77777777" w:rsidR="00D62ABF" w:rsidRPr="00374114" w:rsidRDefault="00D62ABF" w:rsidP="00374114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64AC65CD" w14:textId="72DC848C" w:rsidR="00B14A90" w:rsidRPr="00374114" w:rsidRDefault="00D7287D" w:rsidP="00374114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4511ED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F5100C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4A90" w:rsidRPr="00374114" w14:paraId="32259632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2C00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6EE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DF96482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DD70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DEFINICJA WSKAŹNIKA</w:t>
            </w:r>
          </w:p>
          <w:p w14:paraId="6DE90899" w14:textId="0D52BD2F" w:rsidR="00B14A90" w:rsidRPr="00374114" w:rsidRDefault="00F0170C" w:rsidP="00374114">
            <w:pPr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obejmuje osoby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</w:t>
            </w:r>
            <w:r w:rsidR="003634CE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do mniejszości narodowych i etnicznych</w:t>
            </w:r>
            <w:r w:rsidR="003634CE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FFBB98A" w14:textId="60722671" w:rsidR="00B14A90" w:rsidRPr="00374114" w:rsidRDefault="00F5100C" w:rsidP="00374114">
            <w:pPr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niejszości narodowe to mniejszość: białoruska, czeska, litewska, niemiecka, ormiańska, rosyjska, słowacka, ukraińska, żydowska. Mniejszości etniczne: karaimska, łemkowska, romska, tatarska.</w:t>
            </w:r>
          </w:p>
          <w:p w14:paraId="1709A29A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TERMIN POMIARU WSKAŹNIKA</w:t>
            </w:r>
          </w:p>
          <w:p w14:paraId="67AF9BA6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6F327DD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94D2D17" w14:textId="55211BAB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ŹRÓDŁA POMIARU WSKAŹNIKA</w:t>
            </w:r>
          </w:p>
          <w:p w14:paraId="30C7A319" w14:textId="4B6C45AF" w:rsidR="00B14A90" w:rsidRPr="00374114" w:rsidRDefault="00B14A90" w:rsidP="0037411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dokumenty potwierdzające </w:t>
            </w:r>
            <w:r w:rsidR="005A6DBD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przynależność do mniejszości narodowych i etnicznych</w:t>
            </w: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AFBADB9" w14:textId="3A306394" w:rsidR="00B14A90" w:rsidRPr="00374114" w:rsidRDefault="003634CE" w:rsidP="0037411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5C8C474" w14:textId="2C55FD55" w:rsidR="00D7287D" w:rsidRPr="00374114" w:rsidRDefault="00D7287D" w:rsidP="0037411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uczestniki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74114" w14:paraId="6648FCD3" w14:textId="77777777" w:rsidTr="007C07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FF9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C0E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w kryzysie bezdomności lub </w:t>
            </w: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dotkniętych wykluczeniem z dostępu do mieszkań, objętych wsparciem w programie </w:t>
            </w:r>
          </w:p>
          <w:p w14:paraId="2093B4CE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1614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lastRenderedPageBreak/>
              <w:t>DEFINICJA WSKAŹNIKA</w:t>
            </w:r>
          </w:p>
          <w:p w14:paraId="6237F5E6" w14:textId="49EB56B8" w:rsidR="00B14A90" w:rsidRPr="00374114" w:rsidRDefault="00F0170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Wskaźnik </w:t>
            </w:r>
            <w:r w:rsidR="00377DD0" w:rsidRPr="00374114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os</w:t>
            </w:r>
            <w:r w:rsidR="00377DD0" w:rsidRPr="00374114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377DD0" w:rsidRPr="00374114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0126D105" w14:textId="6E6D934D" w:rsidR="009700A4" w:rsidRPr="00374114" w:rsidRDefault="009700A4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</w:t>
            </w:r>
          </w:p>
          <w:p w14:paraId="084BA6CD" w14:textId="7777777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Bez dachu nad głową, w tym osoby żyjące w przestrzeni publicznej lub zakwaterowane interwencyjnie; </w:t>
            </w:r>
          </w:p>
          <w:p w14:paraId="63528A56" w14:textId="7777777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63816923" w14:textId="7777777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 </w:t>
            </w:r>
          </w:p>
          <w:p w14:paraId="697A0659" w14:textId="7777777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Nieodpowiednie warunki mieszkaniowe, w tym osoby zamieszkujące konstrukcje tymczasowe/nietrwałe, mieszkania substandardowe - lokale nienadające się do </w:t>
            </w:r>
            <w:r w:rsidRPr="00374114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wg standardu krajowego, w warunkach skrajnego przeludnienia; </w:t>
            </w:r>
          </w:p>
          <w:p w14:paraId="7E799FA4" w14:textId="1B60BE8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690C705" w14:textId="434A2CE0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B2FC34F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TERMIN POMIARU WSKAŹNIKA</w:t>
            </w:r>
          </w:p>
          <w:p w14:paraId="7264B7BF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CEA19B1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5BE86627" w14:textId="7E979E03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ŹRÓDŁA POMIARU WSKAŹNIKA</w:t>
            </w:r>
          </w:p>
          <w:p w14:paraId="7F72BA79" w14:textId="2C96C372" w:rsidR="00CB3BF3" w:rsidRPr="00374114" w:rsidRDefault="00CB3BF3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</w:t>
            </w:r>
            <w:r w:rsidR="008A7C3B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6C7B8AC" w14:textId="2ED4B95E" w:rsidR="00CB3BF3" w:rsidRPr="00374114" w:rsidRDefault="00076127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</w:t>
            </w:r>
            <w:r w:rsidR="00CB3BF3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 eksmisji</w:t>
            </w:r>
            <w:r w:rsidR="008A7C3B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DA3D19D" w14:textId="4AF94AC6" w:rsidR="00B14A90" w:rsidRPr="00374114" w:rsidRDefault="00CB3BF3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067171" w14:textId="77777777" w:rsidR="00B14A90" w:rsidRPr="00374114" w:rsidRDefault="00B14A90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</w:t>
            </w:r>
            <w:r w:rsidR="00D7287D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0AD6003" w14:textId="54403DC6" w:rsidR="00D7287D" w:rsidRPr="00374114" w:rsidRDefault="00D7287D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8A7C3B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8A7C3B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8A7C3B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8A7C3B" w:rsidRPr="00374114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>skorzystanie z usługi</w:t>
            </w:r>
            <w:r w:rsidR="002E138D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bookmarkEnd w:id="33"/>
    </w:tbl>
    <w:p w14:paraId="6151F327" w14:textId="4D91452C" w:rsidR="008849C8" w:rsidRPr="00374114" w:rsidRDefault="008849C8" w:rsidP="00374114">
      <w:pPr>
        <w:pStyle w:val="Default"/>
        <w:spacing w:before="120" w:after="120" w:line="360" w:lineRule="auto"/>
        <w:rPr>
          <w:rFonts w:ascii="Arial" w:hAnsi="Arial" w:cs="Arial"/>
          <w:i/>
        </w:rPr>
      </w:pPr>
    </w:p>
    <w:sectPr w:rsidR="008849C8" w:rsidRPr="00374114" w:rsidSect="009E1F04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034E7" w14:textId="77777777" w:rsidR="0027472E" w:rsidRDefault="0027472E" w:rsidP="00290C67">
      <w:pPr>
        <w:spacing w:after="0" w:line="240" w:lineRule="auto"/>
      </w:pPr>
      <w:r>
        <w:separator/>
      </w:r>
    </w:p>
  </w:endnote>
  <w:endnote w:type="continuationSeparator" w:id="0">
    <w:p w14:paraId="032C7074" w14:textId="77777777" w:rsidR="0027472E" w:rsidRDefault="0027472E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078BEE1A" w:rsidR="00674134" w:rsidRDefault="006741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AAE">
          <w:rPr>
            <w:noProof/>
          </w:rPr>
          <w:t>2</w:t>
        </w:r>
        <w:r>
          <w:fldChar w:fldCharType="end"/>
        </w:r>
      </w:p>
    </w:sdtContent>
  </w:sdt>
  <w:p w14:paraId="7767D99A" w14:textId="6329FC86" w:rsidR="00674134" w:rsidRDefault="00674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E9B9" w14:textId="1EB9CFAD" w:rsidR="00674134" w:rsidRDefault="0067413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674134" w:rsidRPr="00E96582" w:rsidRDefault="00674134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674134" w:rsidRPr="00E96582" w:rsidRDefault="00674134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39729" w14:textId="77777777" w:rsidR="0027472E" w:rsidRDefault="0027472E" w:rsidP="00290C67">
      <w:pPr>
        <w:spacing w:after="0" w:line="240" w:lineRule="auto"/>
      </w:pPr>
      <w:r>
        <w:separator/>
      </w:r>
    </w:p>
  </w:footnote>
  <w:footnote w:type="continuationSeparator" w:id="0">
    <w:p w14:paraId="041198FA" w14:textId="77777777" w:rsidR="0027472E" w:rsidRDefault="0027472E" w:rsidP="002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E3C61" w14:textId="190B4F00" w:rsidR="00674134" w:rsidRDefault="00674134">
    <w:pPr>
      <w:pStyle w:val="Nagwek"/>
    </w:pPr>
  </w:p>
  <w:p w14:paraId="5F0F43E8" w14:textId="77777777" w:rsidR="00674134" w:rsidRDefault="00674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EAE6EE"/>
    <w:lvl w:ilvl="0">
      <w:start w:val="3"/>
      <w:numFmt w:val="decimal"/>
      <w:lvlText w:val="%1."/>
      <w:lvlJc w:val="left"/>
      <w:pPr>
        <w:ind w:left="356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none"/>
      <w:pStyle w:val="Nagwek3"/>
      <w:lvlText w:val="IV.4"/>
      <w:lvlJc w:val="right"/>
      <w:pPr>
        <w:tabs>
          <w:tab w:val="num" w:pos="644"/>
        </w:tabs>
        <w:ind w:left="644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88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932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6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20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4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8C0311E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D"/>
    <w:multiLevelType w:val="multilevel"/>
    <w:tmpl w:val="A0B0FA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4822450"/>
    <w:multiLevelType w:val="multilevel"/>
    <w:tmpl w:val="4658F386"/>
    <w:lvl w:ilvl="0">
      <w:start w:val="6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B0AF4"/>
    <w:multiLevelType w:val="hybridMultilevel"/>
    <w:tmpl w:val="AA88921A"/>
    <w:lvl w:ilvl="0" w:tplc="B6C63E40">
      <w:start w:val="4"/>
      <w:numFmt w:val="upperRoman"/>
      <w:lvlText w:val="%1."/>
      <w:lvlJc w:val="righ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93E63"/>
    <w:multiLevelType w:val="hybridMultilevel"/>
    <w:tmpl w:val="1D00DC56"/>
    <w:lvl w:ilvl="0" w:tplc="1406A9E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F75139"/>
    <w:multiLevelType w:val="multilevel"/>
    <w:tmpl w:val="9E50D2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eastAsia="pl-PL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9" w15:restartNumberingAfterBreak="0">
    <w:nsid w:val="14D269E8"/>
    <w:multiLevelType w:val="hybridMultilevel"/>
    <w:tmpl w:val="C4268418"/>
    <w:lvl w:ilvl="0" w:tplc="CFDA85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F420E5"/>
    <w:multiLevelType w:val="hybridMultilevel"/>
    <w:tmpl w:val="4190B13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4" w15:restartNumberingAfterBreak="0">
    <w:nsid w:val="23A12180"/>
    <w:multiLevelType w:val="hybridMultilevel"/>
    <w:tmpl w:val="AB1CE45A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EA11DA"/>
    <w:multiLevelType w:val="hybridMultilevel"/>
    <w:tmpl w:val="0BA28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652DF"/>
    <w:multiLevelType w:val="multilevel"/>
    <w:tmpl w:val="B2DA0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7" w15:restartNumberingAfterBreak="0">
    <w:nsid w:val="29E86D3A"/>
    <w:multiLevelType w:val="hybridMultilevel"/>
    <w:tmpl w:val="D44E6936"/>
    <w:lvl w:ilvl="0" w:tplc="FB2098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40B62"/>
    <w:multiLevelType w:val="multilevel"/>
    <w:tmpl w:val="154C5800"/>
    <w:lvl w:ilvl="0">
      <w:start w:val="7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C4D5034"/>
    <w:multiLevelType w:val="multilevel"/>
    <w:tmpl w:val="1AAA5B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1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E83082"/>
    <w:multiLevelType w:val="hybridMultilevel"/>
    <w:tmpl w:val="38BA8072"/>
    <w:lvl w:ilvl="0" w:tplc="F29E3D2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D8351E"/>
    <w:multiLevelType w:val="hybridMultilevel"/>
    <w:tmpl w:val="4C0E114A"/>
    <w:lvl w:ilvl="0" w:tplc="96608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AE5BF3"/>
    <w:multiLevelType w:val="hybridMultilevel"/>
    <w:tmpl w:val="A322D318"/>
    <w:lvl w:ilvl="0" w:tplc="44049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E943A2"/>
    <w:multiLevelType w:val="multilevel"/>
    <w:tmpl w:val="D4C058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9" w15:restartNumberingAfterBreak="0">
    <w:nsid w:val="441068FA"/>
    <w:multiLevelType w:val="hybridMultilevel"/>
    <w:tmpl w:val="3A2070A6"/>
    <w:lvl w:ilvl="0" w:tplc="75EA30C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D546F"/>
    <w:multiLevelType w:val="hybridMultilevel"/>
    <w:tmpl w:val="0800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427A19"/>
    <w:multiLevelType w:val="hybridMultilevel"/>
    <w:tmpl w:val="A664F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627733"/>
    <w:multiLevelType w:val="multilevel"/>
    <w:tmpl w:val="36E081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3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8C0A1D"/>
    <w:multiLevelType w:val="multilevel"/>
    <w:tmpl w:val="6A2C72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5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433FCC"/>
    <w:multiLevelType w:val="multilevel"/>
    <w:tmpl w:val="0F5804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9" w15:restartNumberingAfterBreak="0">
    <w:nsid w:val="64D93281"/>
    <w:multiLevelType w:val="hybridMultilevel"/>
    <w:tmpl w:val="16D2B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E1D66"/>
    <w:multiLevelType w:val="multilevel"/>
    <w:tmpl w:val="946C84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8076C3"/>
    <w:multiLevelType w:val="multilevel"/>
    <w:tmpl w:val="8F60EE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3" w15:restartNumberingAfterBreak="0">
    <w:nsid w:val="67D657A5"/>
    <w:multiLevelType w:val="hybridMultilevel"/>
    <w:tmpl w:val="A5009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79470F"/>
    <w:multiLevelType w:val="multilevel"/>
    <w:tmpl w:val="6994DD1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5" w15:restartNumberingAfterBreak="0">
    <w:nsid w:val="6A1D1D07"/>
    <w:multiLevelType w:val="hybridMultilevel"/>
    <w:tmpl w:val="03A647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D03AF1"/>
    <w:multiLevelType w:val="multilevel"/>
    <w:tmpl w:val="B51CA7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7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757945"/>
    <w:multiLevelType w:val="hybridMultilevel"/>
    <w:tmpl w:val="0C1E5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2D4CE1"/>
    <w:multiLevelType w:val="multilevel"/>
    <w:tmpl w:val="1C60F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4" w15:restartNumberingAfterBreak="0">
    <w:nsid w:val="7759745D"/>
    <w:multiLevelType w:val="hybridMultilevel"/>
    <w:tmpl w:val="3A16EC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072D3"/>
    <w:multiLevelType w:val="hybridMultilevel"/>
    <w:tmpl w:val="9D6CAB12"/>
    <w:lvl w:ilvl="0" w:tplc="062E54D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BCC17C9"/>
    <w:multiLevelType w:val="multilevel"/>
    <w:tmpl w:val="D0C6B14A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8" w15:restartNumberingAfterBreak="0">
    <w:nsid w:val="7BED791D"/>
    <w:multiLevelType w:val="hybridMultilevel"/>
    <w:tmpl w:val="3F32B724"/>
    <w:lvl w:ilvl="0" w:tplc="0C624FD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C02010"/>
    <w:multiLevelType w:val="hybridMultilevel"/>
    <w:tmpl w:val="2A14C086"/>
    <w:lvl w:ilvl="0" w:tplc="ED5ED9D8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CF507EA"/>
    <w:multiLevelType w:val="multilevel"/>
    <w:tmpl w:val="FACADAB2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57"/>
  </w:num>
  <w:num w:numId="3">
    <w:abstractNumId w:val="58"/>
  </w:num>
  <w:num w:numId="4">
    <w:abstractNumId w:val="66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9"/>
  </w:num>
  <w:num w:numId="6">
    <w:abstractNumId w:val="66"/>
  </w:num>
  <w:num w:numId="7">
    <w:abstractNumId w:val="24"/>
  </w:num>
  <w:num w:numId="8">
    <w:abstractNumId w:val="51"/>
  </w:num>
  <w:num w:numId="9">
    <w:abstractNumId w:val="35"/>
  </w:num>
  <w:num w:numId="10">
    <w:abstractNumId w:val="62"/>
  </w:num>
  <w:num w:numId="11">
    <w:abstractNumId w:val="15"/>
  </w:num>
  <w:num w:numId="12">
    <w:abstractNumId w:val="31"/>
  </w:num>
  <w:num w:numId="13">
    <w:abstractNumId w:val="16"/>
  </w:num>
  <w:num w:numId="14">
    <w:abstractNumId w:val="46"/>
  </w:num>
  <w:num w:numId="15">
    <w:abstractNumId w:val="36"/>
  </w:num>
  <w:num w:numId="16">
    <w:abstractNumId w:val="22"/>
  </w:num>
  <w:num w:numId="17">
    <w:abstractNumId w:val="13"/>
  </w:num>
  <w:num w:numId="18">
    <w:abstractNumId w:val="1"/>
  </w:num>
  <w:num w:numId="19">
    <w:abstractNumId w:val="33"/>
  </w:num>
  <w:num w:numId="20">
    <w:abstractNumId w:val="23"/>
  </w:num>
  <w:num w:numId="21">
    <w:abstractNumId w:val="21"/>
  </w:num>
  <w:num w:numId="22">
    <w:abstractNumId w:val="59"/>
  </w:num>
  <w:num w:numId="23">
    <w:abstractNumId w:val="55"/>
  </w:num>
  <w:num w:numId="24">
    <w:abstractNumId w:val="63"/>
  </w:num>
  <w:num w:numId="25">
    <w:abstractNumId w:val="49"/>
  </w:num>
  <w:num w:numId="26">
    <w:abstractNumId w:val="5"/>
  </w:num>
  <w:num w:numId="27">
    <w:abstractNumId w:val="41"/>
  </w:num>
  <w:num w:numId="28">
    <w:abstractNumId w:val="47"/>
  </w:num>
  <w:num w:numId="29">
    <w:abstractNumId w:val="64"/>
  </w:num>
  <w:num w:numId="30">
    <w:abstractNumId w:val="40"/>
  </w:num>
  <w:num w:numId="31">
    <w:abstractNumId w:val="61"/>
  </w:num>
  <w:num w:numId="32">
    <w:abstractNumId w:val="11"/>
  </w:num>
  <w:num w:numId="33">
    <w:abstractNumId w:val="45"/>
  </w:num>
  <w:num w:numId="34">
    <w:abstractNumId w:val="43"/>
  </w:num>
  <w:num w:numId="35">
    <w:abstractNumId w:val="60"/>
  </w:num>
  <w:num w:numId="36">
    <w:abstractNumId w:val="34"/>
  </w:num>
  <w:num w:numId="37">
    <w:abstractNumId w:val="12"/>
  </w:num>
  <w:num w:numId="38">
    <w:abstractNumId w:val="28"/>
  </w:num>
  <w:num w:numId="39">
    <w:abstractNumId w:val="37"/>
  </w:num>
  <w:num w:numId="40">
    <w:abstractNumId w:val="27"/>
  </w:num>
  <w:num w:numId="41">
    <w:abstractNumId w:val="69"/>
  </w:num>
  <w:num w:numId="42">
    <w:abstractNumId w:val="68"/>
  </w:num>
  <w:num w:numId="43">
    <w:abstractNumId w:val="14"/>
  </w:num>
  <w:num w:numId="44">
    <w:abstractNumId w:val="19"/>
  </w:num>
  <w:num w:numId="45">
    <w:abstractNumId w:val="48"/>
  </w:num>
  <w:num w:numId="46">
    <w:abstractNumId w:val="50"/>
  </w:num>
  <w:num w:numId="47">
    <w:abstractNumId w:val="18"/>
  </w:num>
  <w:num w:numId="48">
    <w:abstractNumId w:val="67"/>
  </w:num>
  <w:num w:numId="49">
    <w:abstractNumId w:val="52"/>
  </w:num>
  <w:num w:numId="50">
    <w:abstractNumId w:val="65"/>
  </w:num>
  <w:num w:numId="51">
    <w:abstractNumId w:val="30"/>
  </w:num>
  <w:num w:numId="52">
    <w:abstractNumId w:val="56"/>
  </w:num>
  <w:num w:numId="53">
    <w:abstractNumId w:val="26"/>
  </w:num>
  <w:num w:numId="54">
    <w:abstractNumId w:val="17"/>
  </w:num>
  <w:num w:numId="55">
    <w:abstractNumId w:val="70"/>
  </w:num>
  <w:num w:numId="56">
    <w:abstractNumId w:val="44"/>
  </w:num>
  <w:num w:numId="57">
    <w:abstractNumId w:val="25"/>
  </w:num>
  <w:num w:numId="58">
    <w:abstractNumId w:val="38"/>
  </w:num>
  <w:num w:numId="59">
    <w:abstractNumId w:val="53"/>
  </w:num>
  <w:num w:numId="60">
    <w:abstractNumId w:val="42"/>
  </w:num>
  <w:num w:numId="61">
    <w:abstractNumId w:val="32"/>
  </w:num>
  <w:num w:numId="62">
    <w:abstractNumId w:val="54"/>
  </w:num>
  <w:num w:numId="63">
    <w:abstractNumId w:val="20"/>
  </w:num>
  <w:num w:numId="64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67"/>
    <w:rsid w:val="00002448"/>
    <w:rsid w:val="00005234"/>
    <w:rsid w:val="00005E20"/>
    <w:rsid w:val="0000712A"/>
    <w:rsid w:val="000119F7"/>
    <w:rsid w:val="00014326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5126"/>
    <w:rsid w:val="00047439"/>
    <w:rsid w:val="0004792C"/>
    <w:rsid w:val="00047A9E"/>
    <w:rsid w:val="0005110D"/>
    <w:rsid w:val="000539FD"/>
    <w:rsid w:val="000558FD"/>
    <w:rsid w:val="00056D6B"/>
    <w:rsid w:val="0005720D"/>
    <w:rsid w:val="0006368B"/>
    <w:rsid w:val="00065DBF"/>
    <w:rsid w:val="0006753A"/>
    <w:rsid w:val="00067D30"/>
    <w:rsid w:val="00071305"/>
    <w:rsid w:val="000714DA"/>
    <w:rsid w:val="00072C99"/>
    <w:rsid w:val="00072DE9"/>
    <w:rsid w:val="00076127"/>
    <w:rsid w:val="0008301B"/>
    <w:rsid w:val="00085F16"/>
    <w:rsid w:val="0008658C"/>
    <w:rsid w:val="000909BE"/>
    <w:rsid w:val="000909E0"/>
    <w:rsid w:val="00090D5E"/>
    <w:rsid w:val="00092E40"/>
    <w:rsid w:val="00094727"/>
    <w:rsid w:val="000950DE"/>
    <w:rsid w:val="00096DD9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54D1"/>
    <w:rsid w:val="000C56DE"/>
    <w:rsid w:val="000C6F7B"/>
    <w:rsid w:val="000C765E"/>
    <w:rsid w:val="000C7F15"/>
    <w:rsid w:val="000D0928"/>
    <w:rsid w:val="000D173A"/>
    <w:rsid w:val="000D3257"/>
    <w:rsid w:val="000E086D"/>
    <w:rsid w:val="000E13D0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58C2"/>
    <w:rsid w:val="00122313"/>
    <w:rsid w:val="001263AA"/>
    <w:rsid w:val="00130509"/>
    <w:rsid w:val="00130B59"/>
    <w:rsid w:val="00131E73"/>
    <w:rsid w:val="00133BDC"/>
    <w:rsid w:val="001340D3"/>
    <w:rsid w:val="001345AC"/>
    <w:rsid w:val="001368BF"/>
    <w:rsid w:val="00136983"/>
    <w:rsid w:val="00137791"/>
    <w:rsid w:val="00142392"/>
    <w:rsid w:val="00143E9F"/>
    <w:rsid w:val="0014622D"/>
    <w:rsid w:val="00146BB4"/>
    <w:rsid w:val="00151A03"/>
    <w:rsid w:val="0015201E"/>
    <w:rsid w:val="001547DF"/>
    <w:rsid w:val="00154A5E"/>
    <w:rsid w:val="001557BA"/>
    <w:rsid w:val="00156D2E"/>
    <w:rsid w:val="00157666"/>
    <w:rsid w:val="001578E4"/>
    <w:rsid w:val="00160DBB"/>
    <w:rsid w:val="0016273F"/>
    <w:rsid w:val="00162989"/>
    <w:rsid w:val="001630C1"/>
    <w:rsid w:val="00165715"/>
    <w:rsid w:val="00170376"/>
    <w:rsid w:val="001712C8"/>
    <w:rsid w:val="00174B93"/>
    <w:rsid w:val="001770AA"/>
    <w:rsid w:val="0018237A"/>
    <w:rsid w:val="001832D7"/>
    <w:rsid w:val="00183851"/>
    <w:rsid w:val="00183A90"/>
    <w:rsid w:val="0018623F"/>
    <w:rsid w:val="001916FE"/>
    <w:rsid w:val="0019652C"/>
    <w:rsid w:val="001A055E"/>
    <w:rsid w:val="001A1CF5"/>
    <w:rsid w:val="001A35B7"/>
    <w:rsid w:val="001A616D"/>
    <w:rsid w:val="001A7DB0"/>
    <w:rsid w:val="001B1C88"/>
    <w:rsid w:val="001B2A40"/>
    <w:rsid w:val="001B71A1"/>
    <w:rsid w:val="001B7B40"/>
    <w:rsid w:val="001B7F65"/>
    <w:rsid w:val="001C3119"/>
    <w:rsid w:val="001C3AB4"/>
    <w:rsid w:val="001C4409"/>
    <w:rsid w:val="001C7E2C"/>
    <w:rsid w:val="001D1B6B"/>
    <w:rsid w:val="001D3417"/>
    <w:rsid w:val="001E3D04"/>
    <w:rsid w:val="001E601C"/>
    <w:rsid w:val="001E662B"/>
    <w:rsid w:val="001E66F7"/>
    <w:rsid w:val="001E7ACA"/>
    <w:rsid w:val="001F15BD"/>
    <w:rsid w:val="001F1D23"/>
    <w:rsid w:val="001F1F77"/>
    <w:rsid w:val="001F211A"/>
    <w:rsid w:val="001F2614"/>
    <w:rsid w:val="001F434F"/>
    <w:rsid w:val="001F4F0C"/>
    <w:rsid w:val="001F58C8"/>
    <w:rsid w:val="002004FF"/>
    <w:rsid w:val="002018D5"/>
    <w:rsid w:val="00202758"/>
    <w:rsid w:val="00203736"/>
    <w:rsid w:val="0020452B"/>
    <w:rsid w:val="00210805"/>
    <w:rsid w:val="00211CF4"/>
    <w:rsid w:val="00212AA5"/>
    <w:rsid w:val="002135FD"/>
    <w:rsid w:val="00213B7B"/>
    <w:rsid w:val="00214821"/>
    <w:rsid w:val="00215843"/>
    <w:rsid w:val="002208E2"/>
    <w:rsid w:val="002218D2"/>
    <w:rsid w:val="00221BFC"/>
    <w:rsid w:val="00221DEF"/>
    <w:rsid w:val="00222BE5"/>
    <w:rsid w:val="0022402C"/>
    <w:rsid w:val="00226FD7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49BE"/>
    <w:rsid w:val="0024655F"/>
    <w:rsid w:val="002478D1"/>
    <w:rsid w:val="00247B68"/>
    <w:rsid w:val="0025008F"/>
    <w:rsid w:val="00253520"/>
    <w:rsid w:val="002575A2"/>
    <w:rsid w:val="00257F04"/>
    <w:rsid w:val="00260ED2"/>
    <w:rsid w:val="002613D5"/>
    <w:rsid w:val="00261C19"/>
    <w:rsid w:val="0026231F"/>
    <w:rsid w:val="00262558"/>
    <w:rsid w:val="002626DE"/>
    <w:rsid w:val="00263286"/>
    <w:rsid w:val="00266EA8"/>
    <w:rsid w:val="00267F58"/>
    <w:rsid w:val="002739EA"/>
    <w:rsid w:val="002741B6"/>
    <w:rsid w:val="0027472E"/>
    <w:rsid w:val="00274973"/>
    <w:rsid w:val="00274E36"/>
    <w:rsid w:val="002766A5"/>
    <w:rsid w:val="002768D5"/>
    <w:rsid w:val="00276C43"/>
    <w:rsid w:val="00277636"/>
    <w:rsid w:val="00280E74"/>
    <w:rsid w:val="0028145D"/>
    <w:rsid w:val="0028186B"/>
    <w:rsid w:val="00282F7A"/>
    <w:rsid w:val="00283140"/>
    <w:rsid w:val="00290C67"/>
    <w:rsid w:val="00295F8C"/>
    <w:rsid w:val="00296F1C"/>
    <w:rsid w:val="002A1932"/>
    <w:rsid w:val="002A5803"/>
    <w:rsid w:val="002A666F"/>
    <w:rsid w:val="002B26B6"/>
    <w:rsid w:val="002B347B"/>
    <w:rsid w:val="002B6047"/>
    <w:rsid w:val="002B6307"/>
    <w:rsid w:val="002B7D85"/>
    <w:rsid w:val="002C06C9"/>
    <w:rsid w:val="002C2805"/>
    <w:rsid w:val="002C2BAE"/>
    <w:rsid w:val="002C2C33"/>
    <w:rsid w:val="002C31C3"/>
    <w:rsid w:val="002C5F3A"/>
    <w:rsid w:val="002D04A0"/>
    <w:rsid w:val="002D2068"/>
    <w:rsid w:val="002D267D"/>
    <w:rsid w:val="002D38D9"/>
    <w:rsid w:val="002D523D"/>
    <w:rsid w:val="002E0DD9"/>
    <w:rsid w:val="002E0E68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07969"/>
    <w:rsid w:val="00307DA2"/>
    <w:rsid w:val="00312EEB"/>
    <w:rsid w:val="00313B0B"/>
    <w:rsid w:val="0031495C"/>
    <w:rsid w:val="00320105"/>
    <w:rsid w:val="00320258"/>
    <w:rsid w:val="00321316"/>
    <w:rsid w:val="003214EA"/>
    <w:rsid w:val="003221E0"/>
    <w:rsid w:val="00322B2D"/>
    <w:rsid w:val="00330CC8"/>
    <w:rsid w:val="00333738"/>
    <w:rsid w:val="00334276"/>
    <w:rsid w:val="00334FA2"/>
    <w:rsid w:val="00340872"/>
    <w:rsid w:val="00340F6B"/>
    <w:rsid w:val="003421CA"/>
    <w:rsid w:val="00342440"/>
    <w:rsid w:val="00342577"/>
    <w:rsid w:val="003428F5"/>
    <w:rsid w:val="00344022"/>
    <w:rsid w:val="00346BFD"/>
    <w:rsid w:val="00346EBC"/>
    <w:rsid w:val="003501C8"/>
    <w:rsid w:val="00352341"/>
    <w:rsid w:val="003534BB"/>
    <w:rsid w:val="00353E3A"/>
    <w:rsid w:val="00353E42"/>
    <w:rsid w:val="00354775"/>
    <w:rsid w:val="00354A01"/>
    <w:rsid w:val="00356FD0"/>
    <w:rsid w:val="00357898"/>
    <w:rsid w:val="00357E0C"/>
    <w:rsid w:val="00362C25"/>
    <w:rsid w:val="00363173"/>
    <w:rsid w:val="003634CE"/>
    <w:rsid w:val="003634D3"/>
    <w:rsid w:val="003662B5"/>
    <w:rsid w:val="00367482"/>
    <w:rsid w:val="00367DE4"/>
    <w:rsid w:val="0037002C"/>
    <w:rsid w:val="003710AB"/>
    <w:rsid w:val="00372F31"/>
    <w:rsid w:val="0037332A"/>
    <w:rsid w:val="00373C73"/>
    <w:rsid w:val="00374114"/>
    <w:rsid w:val="00377DD0"/>
    <w:rsid w:val="00381814"/>
    <w:rsid w:val="00382A31"/>
    <w:rsid w:val="003831F0"/>
    <w:rsid w:val="0038333B"/>
    <w:rsid w:val="0039122C"/>
    <w:rsid w:val="00393D9F"/>
    <w:rsid w:val="00394371"/>
    <w:rsid w:val="003960D0"/>
    <w:rsid w:val="00397AAE"/>
    <w:rsid w:val="003A0C43"/>
    <w:rsid w:val="003A0ED0"/>
    <w:rsid w:val="003A2666"/>
    <w:rsid w:val="003A2A13"/>
    <w:rsid w:val="003A4514"/>
    <w:rsid w:val="003A4EC9"/>
    <w:rsid w:val="003A5595"/>
    <w:rsid w:val="003A5DFD"/>
    <w:rsid w:val="003A7651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D027E"/>
    <w:rsid w:val="003D21B1"/>
    <w:rsid w:val="003D324F"/>
    <w:rsid w:val="003D4378"/>
    <w:rsid w:val="003D64AC"/>
    <w:rsid w:val="003E1DD2"/>
    <w:rsid w:val="003E45C4"/>
    <w:rsid w:val="003E785B"/>
    <w:rsid w:val="003E7DCD"/>
    <w:rsid w:val="003F136D"/>
    <w:rsid w:val="003F2D80"/>
    <w:rsid w:val="003F3EFB"/>
    <w:rsid w:val="003F4446"/>
    <w:rsid w:val="003F729D"/>
    <w:rsid w:val="004011B1"/>
    <w:rsid w:val="00405485"/>
    <w:rsid w:val="004054A4"/>
    <w:rsid w:val="00407680"/>
    <w:rsid w:val="00407902"/>
    <w:rsid w:val="004102FE"/>
    <w:rsid w:val="004106C5"/>
    <w:rsid w:val="00411B17"/>
    <w:rsid w:val="0041361C"/>
    <w:rsid w:val="00414549"/>
    <w:rsid w:val="00414E90"/>
    <w:rsid w:val="0041626B"/>
    <w:rsid w:val="004165D3"/>
    <w:rsid w:val="00420445"/>
    <w:rsid w:val="00421E9A"/>
    <w:rsid w:val="00423CBF"/>
    <w:rsid w:val="00424579"/>
    <w:rsid w:val="0042511C"/>
    <w:rsid w:val="004257CD"/>
    <w:rsid w:val="0042711E"/>
    <w:rsid w:val="00427AC5"/>
    <w:rsid w:val="00430BD6"/>
    <w:rsid w:val="0043273E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4CB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66879"/>
    <w:rsid w:val="0047003C"/>
    <w:rsid w:val="00476793"/>
    <w:rsid w:val="00476A62"/>
    <w:rsid w:val="00483D74"/>
    <w:rsid w:val="00484129"/>
    <w:rsid w:val="00491FBA"/>
    <w:rsid w:val="0049206C"/>
    <w:rsid w:val="00495656"/>
    <w:rsid w:val="004966B5"/>
    <w:rsid w:val="004A44FC"/>
    <w:rsid w:val="004A5286"/>
    <w:rsid w:val="004A5FE1"/>
    <w:rsid w:val="004A7BB6"/>
    <w:rsid w:val="004B17B6"/>
    <w:rsid w:val="004C2EA3"/>
    <w:rsid w:val="004C2F89"/>
    <w:rsid w:val="004C353C"/>
    <w:rsid w:val="004C44F6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500657"/>
    <w:rsid w:val="00500695"/>
    <w:rsid w:val="00500C20"/>
    <w:rsid w:val="00503370"/>
    <w:rsid w:val="0050537C"/>
    <w:rsid w:val="00505BC8"/>
    <w:rsid w:val="0050683D"/>
    <w:rsid w:val="005101E2"/>
    <w:rsid w:val="005114E9"/>
    <w:rsid w:val="00511CA0"/>
    <w:rsid w:val="00511D88"/>
    <w:rsid w:val="005125EE"/>
    <w:rsid w:val="00513697"/>
    <w:rsid w:val="005137ED"/>
    <w:rsid w:val="005159C2"/>
    <w:rsid w:val="005167BD"/>
    <w:rsid w:val="005218B0"/>
    <w:rsid w:val="00522331"/>
    <w:rsid w:val="00522D1E"/>
    <w:rsid w:val="00522D81"/>
    <w:rsid w:val="00523B62"/>
    <w:rsid w:val="00524190"/>
    <w:rsid w:val="00525450"/>
    <w:rsid w:val="00525CF7"/>
    <w:rsid w:val="00526C8A"/>
    <w:rsid w:val="005305A4"/>
    <w:rsid w:val="00530D90"/>
    <w:rsid w:val="00531084"/>
    <w:rsid w:val="0053197C"/>
    <w:rsid w:val="00531FB7"/>
    <w:rsid w:val="00537B63"/>
    <w:rsid w:val="00540DC6"/>
    <w:rsid w:val="00541564"/>
    <w:rsid w:val="00541FB8"/>
    <w:rsid w:val="00545E22"/>
    <w:rsid w:val="0055165E"/>
    <w:rsid w:val="0055333B"/>
    <w:rsid w:val="00556A18"/>
    <w:rsid w:val="00556CCC"/>
    <w:rsid w:val="005604E8"/>
    <w:rsid w:val="0056347D"/>
    <w:rsid w:val="00563B8E"/>
    <w:rsid w:val="00564E2A"/>
    <w:rsid w:val="00565C46"/>
    <w:rsid w:val="005717EC"/>
    <w:rsid w:val="00572615"/>
    <w:rsid w:val="00573287"/>
    <w:rsid w:val="00573423"/>
    <w:rsid w:val="00575A3E"/>
    <w:rsid w:val="00576BE4"/>
    <w:rsid w:val="00576C31"/>
    <w:rsid w:val="0057718F"/>
    <w:rsid w:val="005775B4"/>
    <w:rsid w:val="00581B4D"/>
    <w:rsid w:val="00583190"/>
    <w:rsid w:val="0058326E"/>
    <w:rsid w:val="00583B84"/>
    <w:rsid w:val="00584384"/>
    <w:rsid w:val="00584FC6"/>
    <w:rsid w:val="005928B8"/>
    <w:rsid w:val="005A02C4"/>
    <w:rsid w:val="005A1BF6"/>
    <w:rsid w:val="005A2B35"/>
    <w:rsid w:val="005A35DE"/>
    <w:rsid w:val="005A478D"/>
    <w:rsid w:val="005A4CB3"/>
    <w:rsid w:val="005A6DBD"/>
    <w:rsid w:val="005B0779"/>
    <w:rsid w:val="005B0F5C"/>
    <w:rsid w:val="005B50E0"/>
    <w:rsid w:val="005B6A87"/>
    <w:rsid w:val="005C0872"/>
    <w:rsid w:val="005C1AC8"/>
    <w:rsid w:val="005C7D2B"/>
    <w:rsid w:val="005D27EA"/>
    <w:rsid w:val="005D43F8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5D5F"/>
    <w:rsid w:val="005E6094"/>
    <w:rsid w:val="005E7E75"/>
    <w:rsid w:val="005F0585"/>
    <w:rsid w:val="005F5BDA"/>
    <w:rsid w:val="005F5F35"/>
    <w:rsid w:val="005F6169"/>
    <w:rsid w:val="00600109"/>
    <w:rsid w:val="00600301"/>
    <w:rsid w:val="00601EA6"/>
    <w:rsid w:val="00603E47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7A2"/>
    <w:rsid w:val="00635ECA"/>
    <w:rsid w:val="006403B3"/>
    <w:rsid w:val="0064063B"/>
    <w:rsid w:val="00640CF3"/>
    <w:rsid w:val="0064719A"/>
    <w:rsid w:val="006502D9"/>
    <w:rsid w:val="006566DD"/>
    <w:rsid w:val="006571F7"/>
    <w:rsid w:val="006603B1"/>
    <w:rsid w:val="00660EB6"/>
    <w:rsid w:val="00662358"/>
    <w:rsid w:val="00663EBC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134"/>
    <w:rsid w:val="00674840"/>
    <w:rsid w:val="00675B6D"/>
    <w:rsid w:val="0067658B"/>
    <w:rsid w:val="00676D62"/>
    <w:rsid w:val="00677501"/>
    <w:rsid w:val="00681D20"/>
    <w:rsid w:val="00682060"/>
    <w:rsid w:val="006875C0"/>
    <w:rsid w:val="0069300B"/>
    <w:rsid w:val="006948D9"/>
    <w:rsid w:val="00694FA4"/>
    <w:rsid w:val="00696E57"/>
    <w:rsid w:val="0069761B"/>
    <w:rsid w:val="00697D64"/>
    <w:rsid w:val="006A1178"/>
    <w:rsid w:val="006A119B"/>
    <w:rsid w:val="006A150B"/>
    <w:rsid w:val="006A3D05"/>
    <w:rsid w:val="006A7526"/>
    <w:rsid w:val="006A767F"/>
    <w:rsid w:val="006A7B5B"/>
    <w:rsid w:val="006A7C16"/>
    <w:rsid w:val="006B212B"/>
    <w:rsid w:val="006B5B97"/>
    <w:rsid w:val="006B646F"/>
    <w:rsid w:val="006B735F"/>
    <w:rsid w:val="006C09AA"/>
    <w:rsid w:val="006C0DB0"/>
    <w:rsid w:val="006C25B7"/>
    <w:rsid w:val="006C2720"/>
    <w:rsid w:val="006C3242"/>
    <w:rsid w:val="006C4094"/>
    <w:rsid w:val="006C497F"/>
    <w:rsid w:val="006C4E31"/>
    <w:rsid w:val="006C543E"/>
    <w:rsid w:val="006C559B"/>
    <w:rsid w:val="006D2E52"/>
    <w:rsid w:val="006D4326"/>
    <w:rsid w:val="006D4B8A"/>
    <w:rsid w:val="006D573E"/>
    <w:rsid w:val="006D6524"/>
    <w:rsid w:val="006E1DD8"/>
    <w:rsid w:val="006E233C"/>
    <w:rsid w:val="006E4FF6"/>
    <w:rsid w:val="006E760D"/>
    <w:rsid w:val="006E7AD8"/>
    <w:rsid w:val="006E7B29"/>
    <w:rsid w:val="006F00D8"/>
    <w:rsid w:val="006F23A9"/>
    <w:rsid w:val="006F3032"/>
    <w:rsid w:val="00703177"/>
    <w:rsid w:val="00712458"/>
    <w:rsid w:val="0071300D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25CBD"/>
    <w:rsid w:val="00727A9B"/>
    <w:rsid w:val="00730C2E"/>
    <w:rsid w:val="00734BDB"/>
    <w:rsid w:val="007351BE"/>
    <w:rsid w:val="00735D72"/>
    <w:rsid w:val="00741438"/>
    <w:rsid w:val="00742C5D"/>
    <w:rsid w:val="00745D76"/>
    <w:rsid w:val="00746049"/>
    <w:rsid w:val="00750666"/>
    <w:rsid w:val="00751FAF"/>
    <w:rsid w:val="007544F0"/>
    <w:rsid w:val="00755F91"/>
    <w:rsid w:val="007569A7"/>
    <w:rsid w:val="00756CA7"/>
    <w:rsid w:val="00757059"/>
    <w:rsid w:val="00757B09"/>
    <w:rsid w:val="00757BB5"/>
    <w:rsid w:val="0076074A"/>
    <w:rsid w:val="00760B1F"/>
    <w:rsid w:val="007618C6"/>
    <w:rsid w:val="0076425E"/>
    <w:rsid w:val="00766216"/>
    <w:rsid w:val="00766501"/>
    <w:rsid w:val="007705B3"/>
    <w:rsid w:val="00770996"/>
    <w:rsid w:val="00770ECD"/>
    <w:rsid w:val="007710A4"/>
    <w:rsid w:val="0077146D"/>
    <w:rsid w:val="00771C0C"/>
    <w:rsid w:val="00775576"/>
    <w:rsid w:val="007770C5"/>
    <w:rsid w:val="00777B48"/>
    <w:rsid w:val="00782876"/>
    <w:rsid w:val="0078604B"/>
    <w:rsid w:val="007903E4"/>
    <w:rsid w:val="007903ED"/>
    <w:rsid w:val="0079158F"/>
    <w:rsid w:val="00792095"/>
    <w:rsid w:val="007934F3"/>
    <w:rsid w:val="00795A79"/>
    <w:rsid w:val="0079610B"/>
    <w:rsid w:val="007969B3"/>
    <w:rsid w:val="007A15A3"/>
    <w:rsid w:val="007A3463"/>
    <w:rsid w:val="007A3AAE"/>
    <w:rsid w:val="007A75B1"/>
    <w:rsid w:val="007A75BC"/>
    <w:rsid w:val="007B18C3"/>
    <w:rsid w:val="007B24E0"/>
    <w:rsid w:val="007B2599"/>
    <w:rsid w:val="007B452C"/>
    <w:rsid w:val="007B64D8"/>
    <w:rsid w:val="007B6E8A"/>
    <w:rsid w:val="007C05FF"/>
    <w:rsid w:val="007C074D"/>
    <w:rsid w:val="007C07B4"/>
    <w:rsid w:val="007C1BCA"/>
    <w:rsid w:val="007C2B74"/>
    <w:rsid w:val="007C2F8B"/>
    <w:rsid w:val="007C3523"/>
    <w:rsid w:val="007C7085"/>
    <w:rsid w:val="007C749A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3B30"/>
    <w:rsid w:val="007F4EE0"/>
    <w:rsid w:val="007F5219"/>
    <w:rsid w:val="007F6774"/>
    <w:rsid w:val="007F7EA2"/>
    <w:rsid w:val="008004DC"/>
    <w:rsid w:val="0080364A"/>
    <w:rsid w:val="00806D7D"/>
    <w:rsid w:val="00807129"/>
    <w:rsid w:val="008077FA"/>
    <w:rsid w:val="0081151B"/>
    <w:rsid w:val="00811688"/>
    <w:rsid w:val="0081538A"/>
    <w:rsid w:val="00815B8C"/>
    <w:rsid w:val="008160E4"/>
    <w:rsid w:val="00821AA9"/>
    <w:rsid w:val="00821CC4"/>
    <w:rsid w:val="00827522"/>
    <w:rsid w:val="00827B8B"/>
    <w:rsid w:val="00830057"/>
    <w:rsid w:val="00830F93"/>
    <w:rsid w:val="008366E5"/>
    <w:rsid w:val="0084405A"/>
    <w:rsid w:val="00844603"/>
    <w:rsid w:val="008449A2"/>
    <w:rsid w:val="00844B87"/>
    <w:rsid w:val="0084638E"/>
    <w:rsid w:val="00862703"/>
    <w:rsid w:val="008633C6"/>
    <w:rsid w:val="008634B2"/>
    <w:rsid w:val="00865B12"/>
    <w:rsid w:val="00865D5F"/>
    <w:rsid w:val="00865F33"/>
    <w:rsid w:val="00866973"/>
    <w:rsid w:val="00870673"/>
    <w:rsid w:val="00871C35"/>
    <w:rsid w:val="00872A86"/>
    <w:rsid w:val="00872AD3"/>
    <w:rsid w:val="00873B25"/>
    <w:rsid w:val="0087440A"/>
    <w:rsid w:val="00875372"/>
    <w:rsid w:val="00876337"/>
    <w:rsid w:val="00876F2C"/>
    <w:rsid w:val="008813A0"/>
    <w:rsid w:val="008836EE"/>
    <w:rsid w:val="008839E0"/>
    <w:rsid w:val="00883A22"/>
    <w:rsid w:val="008849C8"/>
    <w:rsid w:val="008930CA"/>
    <w:rsid w:val="00894934"/>
    <w:rsid w:val="00894D08"/>
    <w:rsid w:val="0089574D"/>
    <w:rsid w:val="0089718D"/>
    <w:rsid w:val="0089741F"/>
    <w:rsid w:val="008979BA"/>
    <w:rsid w:val="008A04B3"/>
    <w:rsid w:val="008A0B81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20B1"/>
    <w:rsid w:val="008B5344"/>
    <w:rsid w:val="008B54A3"/>
    <w:rsid w:val="008B6D53"/>
    <w:rsid w:val="008B72A6"/>
    <w:rsid w:val="008B7E31"/>
    <w:rsid w:val="008C0DF4"/>
    <w:rsid w:val="008C152B"/>
    <w:rsid w:val="008C2DAE"/>
    <w:rsid w:val="008C3204"/>
    <w:rsid w:val="008C349A"/>
    <w:rsid w:val="008C36B0"/>
    <w:rsid w:val="008C3713"/>
    <w:rsid w:val="008C5F2F"/>
    <w:rsid w:val="008C68A3"/>
    <w:rsid w:val="008D0C11"/>
    <w:rsid w:val="008D1232"/>
    <w:rsid w:val="008D14A1"/>
    <w:rsid w:val="008D29F1"/>
    <w:rsid w:val="008D4671"/>
    <w:rsid w:val="008D5504"/>
    <w:rsid w:val="008D6A21"/>
    <w:rsid w:val="008E0346"/>
    <w:rsid w:val="008E4DBB"/>
    <w:rsid w:val="008E5C66"/>
    <w:rsid w:val="008E6C30"/>
    <w:rsid w:val="008E77EA"/>
    <w:rsid w:val="008F5541"/>
    <w:rsid w:val="008F622B"/>
    <w:rsid w:val="008F6B07"/>
    <w:rsid w:val="00901846"/>
    <w:rsid w:val="00902D08"/>
    <w:rsid w:val="0090436F"/>
    <w:rsid w:val="00904BE5"/>
    <w:rsid w:val="0090773E"/>
    <w:rsid w:val="00914543"/>
    <w:rsid w:val="00914DA0"/>
    <w:rsid w:val="00920357"/>
    <w:rsid w:val="00922B39"/>
    <w:rsid w:val="009262BD"/>
    <w:rsid w:val="009263EC"/>
    <w:rsid w:val="00927BF1"/>
    <w:rsid w:val="00932A6D"/>
    <w:rsid w:val="00933AEF"/>
    <w:rsid w:val="00934362"/>
    <w:rsid w:val="00936EE4"/>
    <w:rsid w:val="00937E32"/>
    <w:rsid w:val="009404CC"/>
    <w:rsid w:val="00942608"/>
    <w:rsid w:val="009427C3"/>
    <w:rsid w:val="009445B3"/>
    <w:rsid w:val="00945990"/>
    <w:rsid w:val="0095654E"/>
    <w:rsid w:val="009668AC"/>
    <w:rsid w:val="00967A38"/>
    <w:rsid w:val="009700A4"/>
    <w:rsid w:val="00971C3F"/>
    <w:rsid w:val="00973D2E"/>
    <w:rsid w:val="00977CB5"/>
    <w:rsid w:val="00981417"/>
    <w:rsid w:val="009825BC"/>
    <w:rsid w:val="00985BE0"/>
    <w:rsid w:val="00985EC2"/>
    <w:rsid w:val="0098626C"/>
    <w:rsid w:val="00993E67"/>
    <w:rsid w:val="00993F21"/>
    <w:rsid w:val="00995435"/>
    <w:rsid w:val="0099574B"/>
    <w:rsid w:val="009A37E3"/>
    <w:rsid w:val="009A3BCD"/>
    <w:rsid w:val="009A4987"/>
    <w:rsid w:val="009A5C46"/>
    <w:rsid w:val="009A74A1"/>
    <w:rsid w:val="009B7B9C"/>
    <w:rsid w:val="009C122F"/>
    <w:rsid w:val="009C41E5"/>
    <w:rsid w:val="009D0B77"/>
    <w:rsid w:val="009D1A4E"/>
    <w:rsid w:val="009E02B4"/>
    <w:rsid w:val="009E1F04"/>
    <w:rsid w:val="009E4008"/>
    <w:rsid w:val="009E6A61"/>
    <w:rsid w:val="009F01F0"/>
    <w:rsid w:val="009F04AC"/>
    <w:rsid w:val="009F0993"/>
    <w:rsid w:val="009F1841"/>
    <w:rsid w:val="009F32EE"/>
    <w:rsid w:val="009F3C3E"/>
    <w:rsid w:val="009F40DF"/>
    <w:rsid w:val="009F4317"/>
    <w:rsid w:val="009F49C2"/>
    <w:rsid w:val="009F7153"/>
    <w:rsid w:val="009F746B"/>
    <w:rsid w:val="00A003AC"/>
    <w:rsid w:val="00A00BBD"/>
    <w:rsid w:val="00A02074"/>
    <w:rsid w:val="00A0297E"/>
    <w:rsid w:val="00A06D9D"/>
    <w:rsid w:val="00A13116"/>
    <w:rsid w:val="00A14551"/>
    <w:rsid w:val="00A1644F"/>
    <w:rsid w:val="00A203DF"/>
    <w:rsid w:val="00A22F38"/>
    <w:rsid w:val="00A25753"/>
    <w:rsid w:val="00A310F1"/>
    <w:rsid w:val="00A31D47"/>
    <w:rsid w:val="00A31F17"/>
    <w:rsid w:val="00A3415C"/>
    <w:rsid w:val="00A36575"/>
    <w:rsid w:val="00A4361D"/>
    <w:rsid w:val="00A47EA5"/>
    <w:rsid w:val="00A5138F"/>
    <w:rsid w:val="00A521F4"/>
    <w:rsid w:val="00A5246D"/>
    <w:rsid w:val="00A52DD8"/>
    <w:rsid w:val="00A56A00"/>
    <w:rsid w:val="00A56A56"/>
    <w:rsid w:val="00A573EA"/>
    <w:rsid w:val="00A5753E"/>
    <w:rsid w:val="00A604A8"/>
    <w:rsid w:val="00A61648"/>
    <w:rsid w:val="00A62A15"/>
    <w:rsid w:val="00A64AB0"/>
    <w:rsid w:val="00A71B52"/>
    <w:rsid w:val="00A72852"/>
    <w:rsid w:val="00A779CA"/>
    <w:rsid w:val="00A81285"/>
    <w:rsid w:val="00A81588"/>
    <w:rsid w:val="00A81AF0"/>
    <w:rsid w:val="00A82800"/>
    <w:rsid w:val="00A83D09"/>
    <w:rsid w:val="00A85FCB"/>
    <w:rsid w:val="00A86443"/>
    <w:rsid w:val="00A92E43"/>
    <w:rsid w:val="00AA27B6"/>
    <w:rsid w:val="00AB3983"/>
    <w:rsid w:val="00AB3CD1"/>
    <w:rsid w:val="00AB428C"/>
    <w:rsid w:val="00AB4F85"/>
    <w:rsid w:val="00AB7EAA"/>
    <w:rsid w:val="00AC199A"/>
    <w:rsid w:val="00AC1FC8"/>
    <w:rsid w:val="00AC44C0"/>
    <w:rsid w:val="00AC683B"/>
    <w:rsid w:val="00AC6F2A"/>
    <w:rsid w:val="00AD18A0"/>
    <w:rsid w:val="00AD2F7A"/>
    <w:rsid w:val="00AD403E"/>
    <w:rsid w:val="00AD7613"/>
    <w:rsid w:val="00AE0898"/>
    <w:rsid w:val="00AE4B44"/>
    <w:rsid w:val="00AE5F86"/>
    <w:rsid w:val="00AE60B9"/>
    <w:rsid w:val="00AE66FA"/>
    <w:rsid w:val="00AF21D6"/>
    <w:rsid w:val="00AF3501"/>
    <w:rsid w:val="00AF4E3D"/>
    <w:rsid w:val="00AF64E7"/>
    <w:rsid w:val="00AF6BA1"/>
    <w:rsid w:val="00AF78F1"/>
    <w:rsid w:val="00B03C7F"/>
    <w:rsid w:val="00B03DDB"/>
    <w:rsid w:val="00B04951"/>
    <w:rsid w:val="00B04AB9"/>
    <w:rsid w:val="00B066FD"/>
    <w:rsid w:val="00B06D64"/>
    <w:rsid w:val="00B06EC1"/>
    <w:rsid w:val="00B10F53"/>
    <w:rsid w:val="00B123FC"/>
    <w:rsid w:val="00B127F5"/>
    <w:rsid w:val="00B13D9C"/>
    <w:rsid w:val="00B14A90"/>
    <w:rsid w:val="00B16F63"/>
    <w:rsid w:val="00B17CE5"/>
    <w:rsid w:val="00B2002C"/>
    <w:rsid w:val="00B21ED4"/>
    <w:rsid w:val="00B220A6"/>
    <w:rsid w:val="00B27D44"/>
    <w:rsid w:val="00B323E3"/>
    <w:rsid w:val="00B3352F"/>
    <w:rsid w:val="00B33E00"/>
    <w:rsid w:val="00B44336"/>
    <w:rsid w:val="00B4761B"/>
    <w:rsid w:val="00B50B7E"/>
    <w:rsid w:val="00B513FF"/>
    <w:rsid w:val="00B53E15"/>
    <w:rsid w:val="00B54B3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6A3E"/>
    <w:rsid w:val="00B87BD3"/>
    <w:rsid w:val="00B902D6"/>
    <w:rsid w:val="00B91386"/>
    <w:rsid w:val="00B96F42"/>
    <w:rsid w:val="00BA0389"/>
    <w:rsid w:val="00BA0E3B"/>
    <w:rsid w:val="00BA29EF"/>
    <w:rsid w:val="00BA3E53"/>
    <w:rsid w:val="00BA583E"/>
    <w:rsid w:val="00BB104C"/>
    <w:rsid w:val="00BB61D5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D7D05"/>
    <w:rsid w:val="00BE35D4"/>
    <w:rsid w:val="00BE3B0F"/>
    <w:rsid w:val="00BE4F92"/>
    <w:rsid w:val="00BE540D"/>
    <w:rsid w:val="00BE6CA6"/>
    <w:rsid w:val="00BE6D75"/>
    <w:rsid w:val="00BE729B"/>
    <w:rsid w:val="00BE7683"/>
    <w:rsid w:val="00BF0137"/>
    <w:rsid w:val="00BF1478"/>
    <w:rsid w:val="00BF22AA"/>
    <w:rsid w:val="00BF60E9"/>
    <w:rsid w:val="00BF6999"/>
    <w:rsid w:val="00C031E5"/>
    <w:rsid w:val="00C0344E"/>
    <w:rsid w:val="00C03797"/>
    <w:rsid w:val="00C05191"/>
    <w:rsid w:val="00C06C28"/>
    <w:rsid w:val="00C06D99"/>
    <w:rsid w:val="00C10064"/>
    <w:rsid w:val="00C11A2A"/>
    <w:rsid w:val="00C12CC8"/>
    <w:rsid w:val="00C137AE"/>
    <w:rsid w:val="00C17A55"/>
    <w:rsid w:val="00C23C6F"/>
    <w:rsid w:val="00C32EAA"/>
    <w:rsid w:val="00C345D8"/>
    <w:rsid w:val="00C35583"/>
    <w:rsid w:val="00C35F2A"/>
    <w:rsid w:val="00C36B0D"/>
    <w:rsid w:val="00C4511A"/>
    <w:rsid w:val="00C46845"/>
    <w:rsid w:val="00C46DC8"/>
    <w:rsid w:val="00C55BF1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729DB"/>
    <w:rsid w:val="00C80423"/>
    <w:rsid w:val="00C811C1"/>
    <w:rsid w:val="00C81CAD"/>
    <w:rsid w:val="00C83000"/>
    <w:rsid w:val="00C93502"/>
    <w:rsid w:val="00C94047"/>
    <w:rsid w:val="00C95417"/>
    <w:rsid w:val="00C95B5F"/>
    <w:rsid w:val="00C97A35"/>
    <w:rsid w:val="00C97AD7"/>
    <w:rsid w:val="00CA1040"/>
    <w:rsid w:val="00CA14BE"/>
    <w:rsid w:val="00CA3515"/>
    <w:rsid w:val="00CA5909"/>
    <w:rsid w:val="00CA6E33"/>
    <w:rsid w:val="00CA6E36"/>
    <w:rsid w:val="00CA7BEF"/>
    <w:rsid w:val="00CB34B4"/>
    <w:rsid w:val="00CB3BF3"/>
    <w:rsid w:val="00CB52AA"/>
    <w:rsid w:val="00CC0370"/>
    <w:rsid w:val="00CC3070"/>
    <w:rsid w:val="00CC3AA4"/>
    <w:rsid w:val="00CC410F"/>
    <w:rsid w:val="00CC5719"/>
    <w:rsid w:val="00CD1F88"/>
    <w:rsid w:val="00CD214A"/>
    <w:rsid w:val="00CD2289"/>
    <w:rsid w:val="00CD2A60"/>
    <w:rsid w:val="00CE18FF"/>
    <w:rsid w:val="00CE1FAD"/>
    <w:rsid w:val="00CE5B68"/>
    <w:rsid w:val="00CE65E3"/>
    <w:rsid w:val="00CE6BD6"/>
    <w:rsid w:val="00CF287C"/>
    <w:rsid w:val="00CF4E91"/>
    <w:rsid w:val="00CF7187"/>
    <w:rsid w:val="00D005E0"/>
    <w:rsid w:val="00D0128C"/>
    <w:rsid w:val="00D05B52"/>
    <w:rsid w:val="00D06828"/>
    <w:rsid w:val="00D06C71"/>
    <w:rsid w:val="00D11A12"/>
    <w:rsid w:val="00D14324"/>
    <w:rsid w:val="00D14657"/>
    <w:rsid w:val="00D153BF"/>
    <w:rsid w:val="00D16644"/>
    <w:rsid w:val="00D218B8"/>
    <w:rsid w:val="00D21971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F40"/>
    <w:rsid w:val="00D33FF8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5D2C"/>
    <w:rsid w:val="00D57CB6"/>
    <w:rsid w:val="00D61623"/>
    <w:rsid w:val="00D6213E"/>
    <w:rsid w:val="00D62ABF"/>
    <w:rsid w:val="00D63207"/>
    <w:rsid w:val="00D634A6"/>
    <w:rsid w:val="00D63F68"/>
    <w:rsid w:val="00D65E16"/>
    <w:rsid w:val="00D700A5"/>
    <w:rsid w:val="00D71689"/>
    <w:rsid w:val="00D7287D"/>
    <w:rsid w:val="00D72A59"/>
    <w:rsid w:val="00D7319E"/>
    <w:rsid w:val="00D73F03"/>
    <w:rsid w:val="00D74737"/>
    <w:rsid w:val="00D84141"/>
    <w:rsid w:val="00D8468B"/>
    <w:rsid w:val="00D90EE6"/>
    <w:rsid w:val="00D91317"/>
    <w:rsid w:val="00D91524"/>
    <w:rsid w:val="00D931AA"/>
    <w:rsid w:val="00D96A35"/>
    <w:rsid w:val="00DA2930"/>
    <w:rsid w:val="00DA6519"/>
    <w:rsid w:val="00DA7E15"/>
    <w:rsid w:val="00DB0BA8"/>
    <w:rsid w:val="00DB132D"/>
    <w:rsid w:val="00DB16C0"/>
    <w:rsid w:val="00DB35BC"/>
    <w:rsid w:val="00DC1ADB"/>
    <w:rsid w:val="00DC3BA6"/>
    <w:rsid w:val="00DC73BA"/>
    <w:rsid w:val="00DC7A7B"/>
    <w:rsid w:val="00DD32C7"/>
    <w:rsid w:val="00DD40B4"/>
    <w:rsid w:val="00DD44CF"/>
    <w:rsid w:val="00DD7361"/>
    <w:rsid w:val="00DE010A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23C9"/>
    <w:rsid w:val="00E04229"/>
    <w:rsid w:val="00E04D87"/>
    <w:rsid w:val="00E04F9C"/>
    <w:rsid w:val="00E069BF"/>
    <w:rsid w:val="00E07754"/>
    <w:rsid w:val="00E0780C"/>
    <w:rsid w:val="00E07D8C"/>
    <w:rsid w:val="00E10242"/>
    <w:rsid w:val="00E1302A"/>
    <w:rsid w:val="00E13F71"/>
    <w:rsid w:val="00E14121"/>
    <w:rsid w:val="00E14C11"/>
    <w:rsid w:val="00E155C0"/>
    <w:rsid w:val="00E209E3"/>
    <w:rsid w:val="00E20D4F"/>
    <w:rsid w:val="00E225A5"/>
    <w:rsid w:val="00E226A6"/>
    <w:rsid w:val="00E23F3A"/>
    <w:rsid w:val="00E24CD9"/>
    <w:rsid w:val="00E26FF4"/>
    <w:rsid w:val="00E27B9F"/>
    <w:rsid w:val="00E3392C"/>
    <w:rsid w:val="00E368AE"/>
    <w:rsid w:val="00E36FFE"/>
    <w:rsid w:val="00E374F9"/>
    <w:rsid w:val="00E40C03"/>
    <w:rsid w:val="00E41741"/>
    <w:rsid w:val="00E41A80"/>
    <w:rsid w:val="00E45E89"/>
    <w:rsid w:val="00E471EB"/>
    <w:rsid w:val="00E50B61"/>
    <w:rsid w:val="00E52FC6"/>
    <w:rsid w:val="00E56485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279E"/>
    <w:rsid w:val="00E934D5"/>
    <w:rsid w:val="00E941E2"/>
    <w:rsid w:val="00E947CC"/>
    <w:rsid w:val="00E94850"/>
    <w:rsid w:val="00E96019"/>
    <w:rsid w:val="00E961F1"/>
    <w:rsid w:val="00E96582"/>
    <w:rsid w:val="00E96771"/>
    <w:rsid w:val="00E96956"/>
    <w:rsid w:val="00E97485"/>
    <w:rsid w:val="00E9763C"/>
    <w:rsid w:val="00EA0E58"/>
    <w:rsid w:val="00EA0E71"/>
    <w:rsid w:val="00EA1C29"/>
    <w:rsid w:val="00EA2088"/>
    <w:rsid w:val="00EA300B"/>
    <w:rsid w:val="00EA4F1C"/>
    <w:rsid w:val="00EA650B"/>
    <w:rsid w:val="00EA6526"/>
    <w:rsid w:val="00EA7913"/>
    <w:rsid w:val="00EB121F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D767E"/>
    <w:rsid w:val="00EE0014"/>
    <w:rsid w:val="00EE061C"/>
    <w:rsid w:val="00EE0647"/>
    <w:rsid w:val="00EE2589"/>
    <w:rsid w:val="00EE2D36"/>
    <w:rsid w:val="00EE6A84"/>
    <w:rsid w:val="00EF1C04"/>
    <w:rsid w:val="00EF28C8"/>
    <w:rsid w:val="00EF2E24"/>
    <w:rsid w:val="00EF3890"/>
    <w:rsid w:val="00EF79F0"/>
    <w:rsid w:val="00EF7F81"/>
    <w:rsid w:val="00F00342"/>
    <w:rsid w:val="00F00A42"/>
    <w:rsid w:val="00F0126A"/>
    <w:rsid w:val="00F0170C"/>
    <w:rsid w:val="00F03537"/>
    <w:rsid w:val="00F04E27"/>
    <w:rsid w:val="00F0521A"/>
    <w:rsid w:val="00F060E1"/>
    <w:rsid w:val="00F07481"/>
    <w:rsid w:val="00F10234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26904"/>
    <w:rsid w:val="00F30BE6"/>
    <w:rsid w:val="00F3340F"/>
    <w:rsid w:val="00F33472"/>
    <w:rsid w:val="00F34CF2"/>
    <w:rsid w:val="00F35B8C"/>
    <w:rsid w:val="00F400C9"/>
    <w:rsid w:val="00F40EC7"/>
    <w:rsid w:val="00F41137"/>
    <w:rsid w:val="00F42BE2"/>
    <w:rsid w:val="00F44988"/>
    <w:rsid w:val="00F5100C"/>
    <w:rsid w:val="00F514E9"/>
    <w:rsid w:val="00F53490"/>
    <w:rsid w:val="00F60973"/>
    <w:rsid w:val="00F637CC"/>
    <w:rsid w:val="00F6637E"/>
    <w:rsid w:val="00F7031B"/>
    <w:rsid w:val="00F707F9"/>
    <w:rsid w:val="00F71F20"/>
    <w:rsid w:val="00F73AE2"/>
    <w:rsid w:val="00F73B82"/>
    <w:rsid w:val="00F73DAD"/>
    <w:rsid w:val="00F7680C"/>
    <w:rsid w:val="00F81CF5"/>
    <w:rsid w:val="00F81E7F"/>
    <w:rsid w:val="00F82ED6"/>
    <w:rsid w:val="00F83C09"/>
    <w:rsid w:val="00F8700B"/>
    <w:rsid w:val="00F965B7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B6BF9"/>
    <w:rsid w:val="00FC1C88"/>
    <w:rsid w:val="00FC2223"/>
    <w:rsid w:val="00FC31BB"/>
    <w:rsid w:val="00FC76F8"/>
    <w:rsid w:val="00FD21C0"/>
    <w:rsid w:val="00FD2D5C"/>
    <w:rsid w:val="00FD339A"/>
    <w:rsid w:val="00FD3DEA"/>
    <w:rsid w:val="00FD7D32"/>
    <w:rsid w:val="00FE07A3"/>
    <w:rsid w:val="00FE3452"/>
    <w:rsid w:val="00FE4BB1"/>
    <w:rsid w:val="00FF1596"/>
    <w:rsid w:val="00FF37D9"/>
    <w:rsid w:val="00FF3F61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10009"/>
  <w15:docId w15:val="{07F0DCB6-B384-43A4-8312-A2187FDB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0">
    <w:name w:val="Nag2"/>
    <w:basedOn w:val="Nagwek2"/>
    <w:rsid w:val="00600109"/>
    <w:pPr>
      <w:keepLines w:val="0"/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0">
    <w:name w:val="Nag1"/>
    <w:basedOn w:val="Nagwek1"/>
    <w:next w:val="Nag20"/>
    <w:rsid w:val="00600109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5">
    <w:name w:val="Znak Znak45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4">
    <w:name w:val="Znak Znak4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3">
    <w:name w:val="Znak Znak43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2">
    <w:name w:val="Znak Znak42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1">
    <w:name w:val="Znak Znak41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183851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52">
    <w:name w:val="Font Style52"/>
    <w:rsid w:val="007B6E8A"/>
    <w:rPr>
      <w:rFonts w:ascii="Times New Roman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0F5C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865B12"/>
    <w:pPr>
      <w:keepNext w:val="0"/>
      <w:widowControl w:val="0"/>
      <w:spacing w:before="0" w:after="0" w:line="360" w:lineRule="auto"/>
      <w:ind w:left="357" w:hanging="357"/>
      <w:contextualSpacing/>
      <w:jc w:val="left"/>
    </w:pPr>
    <w:rPr>
      <w:iCs w:val="0"/>
      <w:color w:val="2E74B5" w:themeColor="accent1" w:themeShade="BF"/>
      <w:spacing w:val="-2"/>
      <w:sz w:val="32"/>
      <w:szCs w:val="32"/>
    </w:rPr>
  </w:style>
  <w:style w:type="character" w:customStyle="1" w:styleId="Nagwek1Znak0">
    <w:name w:val="Nagłówek1 Znak"/>
    <w:basedOn w:val="Domylnaczcionkaakapitu"/>
    <w:link w:val="Nagwek10"/>
    <w:rsid w:val="00865B12"/>
    <w:rPr>
      <w:rFonts w:ascii="Arial" w:eastAsia="Times New Roman" w:hAnsi="Arial" w:cs="Arial"/>
      <w:b/>
      <w:bCs/>
      <w:color w:val="2E74B5" w:themeColor="accent1" w:themeShade="BF"/>
      <w:spacing w:val="-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3624-B58B-4843-A047-29A38F75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34</Pages>
  <Words>6806</Words>
  <Characters>40839</Characters>
  <Application>Microsoft Office Word</Application>
  <DocSecurity>0</DocSecurity>
  <Lines>340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</vt:lpstr>
      <vt:lpstr/>
    </vt:vector>
  </TitlesOfParts>
  <Company/>
  <LinksUpToDate>false</LinksUpToDate>
  <CharactersWithSpaces>47550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/>
  <cp:keywords/>
  <cp:lastModifiedBy>Małgorzata Garstka-Kozłowska</cp:lastModifiedBy>
  <cp:revision>7</cp:revision>
  <cp:lastPrinted>2023-07-24T07:55:00Z</cp:lastPrinted>
  <dcterms:created xsi:type="dcterms:W3CDTF">2026-05-13T11:04:00Z</dcterms:created>
  <dcterms:modified xsi:type="dcterms:W3CDTF">2026-05-19T11:06:00Z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