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  <w:bookmarkStart w:id="0" w:name="_GoBack"/>
      <w:bookmarkEnd w:id="0"/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FC14F0" w:rsidRPr="00E54801" w:rsidRDefault="00FC14F0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FC14F0" w:rsidRPr="005E7E36" w:rsidRDefault="00FC14F0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FC14F0" w:rsidRPr="00E54801" w:rsidRDefault="00FC14F0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FC14F0" w:rsidRPr="005E7E36" w:rsidRDefault="00FC14F0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1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1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04A94ED" w:rsidR="009F6D68" w:rsidRPr="00BC5481" w:rsidRDefault="00C5393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4E2D027E">
                <wp:simplePos x="0" y="0"/>
                <wp:positionH relativeFrom="column">
                  <wp:posOffset>1157605</wp:posOffset>
                </wp:positionH>
                <wp:positionV relativeFrom="paragraph">
                  <wp:posOffset>187960</wp:posOffset>
                </wp:positionV>
                <wp:extent cx="4645025" cy="3457575"/>
                <wp:effectExtent l="0" t="0" r="3175" b="952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3457575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FC14F0" w:rsidRPr="00E54801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FC14F0" w:rsidRPr="008F5482" w:rsidRDefault="00FC14F0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FC14F0" w:rsidRPr="00552FA6" w:rsidRDefault="00FC14F0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2E294053" w:rsidR="00FC14F0" w:rsidRPr="001D2653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Numer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naboru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</w:t>
                            </w:r>
                            <w:r w:rsidR="007E156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1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/2</w:t>
                            </w:r>
                            <w:r w:rsidR="007E156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6</w:t>
                            </w:r>
                          </w:p>
                          <w:p w14:paraId="6EE1B911" w14:textId="704D12A0" w:rsidR="00FC14F0" w:rsidRDefault="00FC14F0" w:rsidP="007E156D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Typ</w:t>
                            </w:r>
                            <w:proofErr w:type="spellEnd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 </w:t>
                            </w:r>
                            <w:r w:rsidR="007E156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3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. </w:t>
                            </w:r>
                            <w:r w:rsidR="007E156D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Budowa zdolności organizacji społeczeństwa obywatelskiego</w:t>
                            </w:r>
                          </w:p>
                          <w:p w14:paraId="1E8C9907" w14:textId="77777777" w:rsidR="00FC14F0" w:rsidRPr="00C53935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5814350" w14:textId="17AF4364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55DCE7" id="Prostokąt 3" o:spid="_x0000_s1027" style="position:absolute;left:0;text-align:left;margin-left:91.15pt;margin-top:14.8pt;width:365.75pt;height:27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" fillcolor="#a6d4ff" stroked="f" strokeweight="2pt">
                <v:textbox>
                  <w:txbxContent>
                    <w:p w14:paraId="26CDDFCA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FC14F0" w:rsidRPr="00E54801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FC14F0" w:rsidRPr="008F5482" w:rsidRDefault="00FC14F0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FC14F0" w:rsidRPr="00552FA6" w:rsidRDefault="00FC14F0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2E294053" w:rsidR="00FC14F0" w:rsidRPr="001D2653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Numer naboru: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</w:t>
                      </w:r>
                      <w:r w:rsidR="007E156D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1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/2</w:t>
                      </w:r>
                      <w:r w:rsidR="007E156D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6</w:t>
                      </w:r>
                    </w:p>
                    <w:p w14:paraId="6EE1B911" w14:textId="704D12A0" w:rsidR="00FC14F0" w:rsidRDefault="00FC14F0" w:rsidP="007E156D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Typ </w:t>
                      </w:r>
                      <w:r w:rsidR="007E156D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3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. </w:t>
                      </w:r>
                      <w:r w:rsidR="007E156D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Budowa zdolności organizacji społeczeństwa obywatelskiego</w:t>
                      </w:r>
                    </w:p>
                    <w:p w14:paraId="1E8C9907" w14:textId="77777777" w:rsidR="00FC14F0" w:rsidRPr="00C53935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5814350" w14:textId="17AF4364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  <w:r w:rsidR="00A34A55"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5DF1077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1FFF6FF0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9340FD" w:rsidRPr="00BC5481" w:rsidSect="0048449B">
          <w:footerReference w:type="default" r:id="rId9"/>
          <w:footerReference w:type="first" r:id="rId10"/>
          <w:pgSz w:w="11906" w:h="16838"/>
          <w:pgMar w:top="1418" w:right="1418" w:bottom="1418" w:left="1418" w:header="856" w:footer="567" w:gutter="0"/>
          <w:cols w:space="708"/>
          <w:titlePg/>
          <w:docGrid w:linePitch="360"/>
        </w:sectPr>
      </w:pPr>
    </w:p>
    <w:bookmarkStart w:id="2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2"/>
        </w:p>
        <w:p w14:paraId="061A8DF8" w14:textId="6B8BD1EB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7B9A0B20" w:rsidR="00B41E8A" w:rsidRPr="00B41E8A" w:rsidRDefault="008731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0D5035F0" w:rsidR="00B41E8A" w:rsidRPr="00B41E8A" w:rsidRDefault="008731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6E2A27E6" w:rsidR="00B41E8A" w:rsidRPr="00B41E8A" w:rsidRDefault="008731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39F94C0F" w:rsidR="00B41E8A" w:rsidRPr="00B41E8A" w:rsidRDefault="008731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73D7C167" w:rsidR="00B41E8A" w:rsidRPr="00B41E8A" w:rsidRDefault="008731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6B1B52D1" w:rsidR="00B41E8A" w:rsidRPr="00B41E8A" w:rsidRDefault="008731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7F7799C4" w:rsidR="00B41E8A" w:rsidRPr="00B41E8A" w:rsidRDefault="008731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494C4490" w:rsidR="00B41E8A" w:rsidRPr="00B41E8A" w:rsidRDefault="0087319B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2A799E48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15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767DD714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17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2782743D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14C6E315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4F4330E6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28F020F1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08F5B454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6EE15CA0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04F7FEEE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28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27CD2B5F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29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44730D3E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1C49B785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7DB891EF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6239CAB3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5F2AA395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37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0055A5D0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41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14872B0F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24E008FB" w:rsidR="00B41E8A" w:rsidRP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45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46F0337F" w:rsidR="00B41E8A" w:rsidRDefault="0087319B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C25C19">
              <w:rPr>
                <w:rFonts w:ascii="Arial" w:hAnsi="Arial" w:cs="Arial"/>
                <w:noProof/>
                <w:webHidden/>
                <w:sz w:val="24"/>
                <w:szCs w:val="24"/>
              </w:rPr>
              <w:t>48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Default="005E55AF" w:rsidP="0056129B">
      <w:pPr>
        <w:pStyle w:val="Nagwek1"/>
      </w:pPr>
      <w:bookmarkStart w:id="3" w:name="_Toc206494329"/>
      <w:r w:rsidRPr="00BC5481">
        <w:lastRenderedPageBreak/>
        <w:t>Wykaz skrótów</w:t>
      </w:r>
      <w:bookmarkEnd w:id="3"/>
    </w:p>
    <w:p w14:paraId="731B0CA8" w14:textId="69E20EAD" w:rsidR="00E95885" w:rsidRPr="00E95885" w:rsidRDefault="00E95885" w:rsidP="00E95885">
      <w:pPr>
        <w:spacing w:after="480" w:line="360" w:lineRule="auto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8822EB">
        <w:rPr>
          <w:rFonts w:ascii="Arial" w:hAnsi="Arial" w:cs="Arial"/>
          <w:b/>
          <w:spacing w:val="-2"/>
          <w:sz w:val="28"/>
          <w:szCs w:val="28"/>
        </w:rPr>
        <w:t xml:space="preserve">BK2021 </w:t>
      </w:r>
      <w:r w:rsidRPr="008822EB">
        <w:rPr>
          <w:rFonts w:ascii="Arial" w:hAnsi="Arial" w:cs="Arial"/>
          <w:bCs/>
          <w:spacing w:val="-2"/>
          <w:sz w:val="28"/>
          <w:szCs w:val="28"/>
        </w:rPr>
        <w:t xml:space="preserve">– </w:t>
      </w:r>
      <w:r w:rsidRPr="0048063E">
        <w:rPr>
          <w:rFonts w:ascii="Arial" w:hAnsi="Arial" w:cs="Arial"/>
          <w:bCs/>
          <w:spacing w:val="-2"/>
          <w:sz w:val="24"/>
          <w:szCs w:val="24"/>
        </w:rPr>
        <w:t>Baza Konkurencyjności – strona internetowa prowadzona przez ministra właściwego do spraw rozwoju regionalnego przeznaczona do zamieszczania zapytań ofertowych zgodnie z zasadą konkurencyjności (</w:t>
      </w:r>
      <w:hyperlink r:id="rId11" w:history="1">
        <w:r w:rsidRPr="0048063E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https://bazakonkurencyjnosci.funduszeeuropejskie.gov.pl/</w:t>
        </w:r>
      </w:hyperlink>
      <w:r w:rsidRPr="0048063E">
        <w:rPr>
          <w:rFonts w:ascii="Arial" w:hAnsi="Arial" w:cs="Arial"/>
          <w:bCs/>
          <w:spacing w:val="-2"/>
          <w:sz w:val="24"/>
          <w:szCs w:val="24"/>
        </w:rPr>
        <w:t>);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</w:p>
    <w:p w14:paraId="72EFD571" w14:textId="74076BE9" w:rsidR="00BE207D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27FA8DD8" w:rsidR="00CB3804" w:rsidRDefault="00CB380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02C215D0" w14:textId="1F84B93F" w:rsidR="00BB6EE8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5ED5907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4D7D7C6D" w14:textId="08CBF616" w:rsidR="00342660" w:rsidRDefault="00342660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PES</w:t>
      </w:r>
      <w:r>
        <w:rPr>
          <w:rFonts w:ascii="Arial" w:hAnsi="Arial" w:cs="Arial"/>
          <w:spacing w:val="-2"/>
          <w:sz w:val="24"/>
          <w:szCs w:val="24"/>
        </w:rPr>
        <w:t xml:space="preserve"> – podmiot ekonomii społecznej;</w:t>
      </w:r>
    </w:p>
    <w:p w14:paraId="716CCF55" w14:textId="5FCF50D1" w:rsidR="00616ADC" w:rsidRDefault="00616ADC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48063E">
        <w:rPr>
          <w:rFonts w:ascii="Arial" w:hAnsi="Arial" w:cs="Arial"/>
          <w:b/>
          <w:bCs/>
          <w:spacing w:val="-2"/>
          <w:sz w:val="28"/>
          <w:szCs w:val="28"/>
        </w:rPr>
        <w:t>SL2021 Projekty</w:t>
      </w:r>
      <w:r w:rsidRPr="0048063E">
        <w:rPr>
          <w:rFonts w:ascii="Arial" w:hAnsi="Arial" w:cs="Arial"/>
          <w:spacing w:val="-2"/>
          <w:sz w:val="24"/>
          <w:szCs w:val="24"/>
        </w:rPr>
        <w:t xml:space="preserve"> – aplikacja Centralnego systemu teleinformatycznego do obsługi procesu realizacji projektów, w tym gromadzenia i przesyłania danych dotyczących wniosków o płatność, o której mowa w Wytycznych dotyczących warunków gromadzenia i przekazywania danych w postaci elektronicznej na lata 2021-2027;</w:t>
      </w:r>
    </w:p>
    <w:p w14:paraId="407D3BF5" w14:textId="0FD97987" w:rsidR="004832F3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FF9EDA9" w14:textId="263E890D" w:rsidR="00B85D55" w:rsidRPr="003231B8" w:rsidRDefault="005E55AF" w:rsidP="00C81972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81972">
        <w:rPr>
          <w:rFonts w:ascii="Arial" w:hAnsi="Arial" w:cs="Arial"/>
          <w:spacing w:val="-2"/>
          <w:sz w:val="24"/>
          <w:szCs w:val="24"/>
        </w:rPr>
        <w:t>.</w:t>
      </w:r>
    </w:p>
    <w:p w14:paraId="3D789B2D" w14:textId="7970B543" w:rsidR="00F5732E" w:rsidRPr="00BC5481" w:rsidRDefault="00D416CB" w:rsidP="0056129B">
      <w:pPr>
        <w:pStyle w:val="Nagwek1"/>
      </w:pPr>
      <w:bookmarkStart w:id="4" w:name="_Toc206494330"/>
      <w:r w:rsidRPr="00BC5481">
        <w:lastRenderedPageBreak/>
        <w:t>Wykaz pojęć</w:t>
      </w:r>
      <w:bookmarkEnd w:id="4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5C430CDE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</w:t>
      </w:r>
      <w:proofErr w:type="spellStart"/>
      <w:r w:rsidR="00544593"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="00544593" w:rsidRPr="00BC5481">
        <w:rPr>
          <w:rFonts w:ascii="Arial" w:hAnsi="Arial" w:cs="Arial"/>
          <w:spacing w:val="-2"/>
          <w:sz w:val="24"/>
          <w:szCs w:val="24"/>
        </w:rPr>
        <w:t>się do wsparcia z tego drugiego Funduszu w oparciu o zasady kwalifikowalności mające zastosowanie do tego Funduszu, pod warunkiem</w:t>
      </w:r>
      <w:r w:rsidR="00616ADC">
        <w:rPr>
          <w:rFonts w:ascii="Arial" w:hAnsi="Arial" w:cs="Arial"/>
          <w:spacing w:val="-2"/>
          <w:sz w:val="24"/>
          <w:szCs w:val="24"/>
        </w:rPr>
        <w:t xml:space="preserve">, </w:t>
      </w:r>
      <w:r w:rsidR="00544593" w:rsidRPr="00BC5481">
        <w:rPr>
          <w:rFonts w:ascii="Arial" w:hAnsi="Arial" w:cs="Arial"/>
          <w:spacing w:val="-2"/>
          <w:sz w:val="24"/>
          <w:szCs w:val="24"/>
        </w:rPr>
        <w:t>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3A5CE4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3A5CE4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3A5CE4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 w:rsidRPr="003A5CE4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3A5CE4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3A5CE4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3A5CE4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3A5CE4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3A5CE4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3A5CE4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3A5CE4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6EB46B20" w14:textId="653ABCEE" w:rsidR="00E742D2" w:rsidRPr="003A5CE4" w:rsidRDefault="00836C83" w:rsidP="00BC1395">
      <w:pPr>
        <w:pStyle w:val="Akapitzlist"/>
        <w:numPr>
          <w:ilvl w:val="0"/>
          <w:numId w:val="53"/>
        </w:numPr>
        <w:tabs>
          <w:tab w:val="left" w:pos="567"/>
        </w:tabs>
        <w:spacing w:after="12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3A5CE4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57A70A69" w14:textId="6569E45E" w:rsidR="008E3D4D" w:rsidRDefault="008E3D4D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8E3D4D">
        <w:rPr>
          <w:rFonts w:ascii="Arial" w:hAnsi="Arial" w:cs="Arial"/>
          <w:b/>
          <w:iCs/>
          <w:spacing w:val="-2"/>
          <w:sz w:val="28"/>
          <w:szCs w:val="28"/>
        </w:rPr>
        <w:t>Instytucja Pośrednicząca</w:t>
      </w:r>
      <w:r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Pr="008E3D4D">
        <w:rPr>
          <w:rFonts w:ascii="Arial" w:hAnsi="Arial" w:cs="Arial"/>
          <w:iCs/>
          <w:spacing w:val="-2"/>
          <w:sz w:val="24"/>
          <w:szCs w:val="24"/>
        </w:rPr>
        <w:t>instytucja, o której mowa w art. 2 pkt 1</w:t>
      </w:r>
      <w:r>
        <w:rPr>
          <w:rFonts w:ascii="Arial" w:hAnsi="Arial" w:cs="Arial"/>
          <w:iCs/>
          <w:spacing w:val="-2"/>
          <w:sz w:val="24"/>
          <w:szCs w:val="24"/>
        </w:rPr>
        <w:t>0</w:t>
      </w:r>
      <w:r w:rsidRPr="008E3D4D">
        <w:rPr>
          <w:rFonts w:ascii="Arial" w:hAnsi="Arial" w:cs="Arial"/>
          <w:iCs/>
          <w:spacing w:val="-2"/>
          <w:sz w:val="24"/>
          <w:szCs w:val="24"/>
        </w:rPr>
        <w:t xml:space="preserve"> ustawy wdrożeniowe</w:t>
      </w:r>
      <w:r>
        <w:rPr>
          <w:rFonts w:ascii="Arial" w:hAnsi="Arial" w:cs="Arial"/>
          <w:iCs/>
          <w:spacing w:val="-2"/>
          <w:sz w:val="24"/>
          <w:szCs w:val="24"/>
        </w:rPr>
        <w:t>j;</w:t>
      </w:r>
    </w:p>
    <w:p w14:paraId="00B02ABD" w14:textId="5B197D66" w:rsidR="009D4753" w:rsidRPr="00BC5481" w:rsidRDefault="009D4753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03E8CCC1" w14:textId="07D5C477" w:rsidR="00E742D2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466D7DB0" w14:textId="77777777" w:rsidR="00957870" w:rsidRDefault="009F777F" w:rsidP="0095787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57AF4AE5" w14:textId="45499670" w:rsidR="00957870" w:rsidRPr="00957870" w:rsidRDefault="00957870" w:rsidP="0095787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23EF5">
        <w:rPr>
          <w:rFonts w:ascii="Arial" w:hAnsi="Arial" w:cs="Arial"/>
          <w:b/>
          <w:bCs/>
          <w:sz w:val="28"/>
          <w:szCs w:val="28"/>
        </w:rPr>
        <w:lastRenderedPageBreak/>
        <w:t>mechanizm racjonalnych usprawnień</w:t>
      </w:r>
      <w:r w:rsidRPr="009F16FF">
        <w:rPr>
          <w:rFonts w:ascii="Arial" w:hAnsi="Arial" w:cs="Arial"/>
          <w:sz w:val="24"/>
          <w:szCs w:val="24"/>
        </w:rPr>
        <w:t xml:space="preserve"> – oznacza możliwość sfinansowania specyficznych działań dostosowawczych, uruchamianych wraz z pojawieniem </w:t>
      </w:r>
      <w:r>
        <w:rPr>
          <w:rFonts w:ascii="Arial" w:hAnsi="Arial" w:cs="Arial"/>
          <w:sz w:val="24"/>
          <w:szCs w:val="24"/>
        </w:rPr>
        <w:br/>
      </w:r>
      <w:r w:rsidRPr="009F16FF">
        <w:rPr>
          <w:rFonts w:ascii="Arial" w:hAnsi="Arial" w:cs="Arial"/>
          <w:sz w:val="24"/>
          <w:szCs w:val="24"/>
        </w:rPr>
        <w:t xml:space="preserve">się w projekcie realizowanym w ramach polityki spójności osoby </w:t>
      </w:r>
      <w:r>
        <w:rPr>
          <w:rFonts w:ascii="Arial" w:hAnsi="Arial" w:cs="Arial"/>
          <w:sz w:val="24"/>
          <w:szCs w:val="24"/>
        </w:rPr>
        <w:br/>
      </w:r>
      <w:r w:rsidRPr="009F16FF">
        <w:rPr>
          <w:rFonts w:ascii="Arial" w:hAnsi="Arial" w:cs="Arial"/>
          <w:sz w:val="24"/>
          <w:szCs w:val="24"/>
        </w:rPr>
        <w:t xml:space="preserve">z niepełnosprawnością (w charakterze uczestnika/uczestniczki lub personelu projektu). Racjonalne usprawnienie oznacza konieczne i odpowiednie zmiany </w:t>
      </w:r>
      <w:r>
        <w:rPr>
          <w:rFonts w:ascii="Arial" w:hAnsi="Arial" w:cs="Arial"/>
          <w:sz w:val="24"/>
          <w:szCs w:val="24"/>
        </w:rPr>
        <w:br/>
      </w:r>
      <w:r w:rsidRPr="009F16FF">
        <w:rPr>
          <w:rFonts w:ascii="Arial" w:hAnsi="Arial" w:cs="Arial"/>
          <w:sz w:val="24"/>
          <w:szCs w:val="24"/>
        </w:rPr>
        <w:t>oraz dostosowania, nienakładające nieproporcjonalnego lub nadmiernego obciążenia, jeśli jest to potrzebne w konkretnym przypadku;</w:t>
      </w:r>
    </w:p>
    <w:p w14:paraId="3EC2D9E3" w14:textId="7B5F0CF2" w:rsidR="00C81972" w:rsidRDefault="00C81972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C81972">
        <w:rPr>
          <w:rFonts w:ascii="Arial" w:hAnsi="Arial" w:cs="Arial"/>
          <w:b/>
          <w:spacing w:val="-2"/>
          <w:sz w:val="28"/>
          <w:szCs w:val="28"/>
        </w:rPr>
        <w:t>organizacja pozarządowa</w:t>
      </w:r>
      <w:r w:rsidRPr="00C81972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81972">
        <w:rPr>
          <w:rFonts w:ascii="Arial" w:hAnsi="Arial" w:cs="Arial"/>
          <w:bCs/>
          <w:spacing w:val="-2"/>
          <w:sz w:val="24"/>
          <w:szCs w:val="24"/>
        </w:rPr>
        <w:t xml:space="preserve">organizacja, o której mowa w ustawie </w:t>
      </w:r>
      <w:r>
        <w:rPr>
          <w:rFonts w:ascii="Arial" w:hAnsi="Arial" w:cs="Arial"/>
          <w:bCs/>
          <w:spacing w:val="-2"/>
          <w:sz w:val="24"/>
          <w:szCs w:val="24"/>
        </w:rPr>
        <w:br/>
      </w:r>
      <w:r w:rsidRPr="00C81972">
        <w:rPr>
          <w:rFonts w:ascii="Arial" w:hAnsi="Arial" w:cs="Arial"/>
          <w:bCs/>
          <w:spacing w:val="-2"/>
          <w:sz w:val="24"/>
          <w:szCs w:val="24"/>
        </w:rPr>
        <w:t xml:space="preserve">z dnia 24 kwietnia 2003 r. o działalności pożytku publicznego i o wolontariacie; </w:t>
      </w:r>
    </w:p>
    <w:p w14:paraId="0B05F8E9" w14:textId="77777777" w:rsidR="00C81972" w:rsidRDefault="00C81972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C81972">
        <w:rPr>
          <w:rFonts w:ascii="Arial" w:hAnsi="Arial" w:cs="Arial"/>
          <w:b/>
          <w:spacing w:val="-2"/>
          <w:sz w:val="28"/>
          <w:szCs w:val="28"/>
        </w:rPr>
        <w:t>organizacja społeczeństwa obywatelskiego</w:t>
      </w:r>
      <w:r w:rsidRPr="00C81972">
        <w:rPr>
          <w:rFonts w:ascii="Arial" w:hAnsi="Arial" w:cs="Arial"/>
          <w:bCs/>
          <w:spacing w:val="-2"/>
          <w:sz w:val="24"/>
          <w:szCs w:val="24"/>
        </w:rPr>
        <w:t xml:space="preserve"> –</w:t>
      </w:r>
      <w:r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C81972">
        <w:rPr>
          <w:rFonts w:ascii="Arial" w:hAnsi="Arial" w:cs="Arial"/>
          <w:bCs/>
          <w:spacing w:val="-2"/>
          <w:sz w:val="24"/>
          <w:szCs w:val="24"/>
        </w:rPr>
        <w:t xml:space="preserve">podmiot spełniający następujące kryteria: </w:t>
      </w:r>
    </w:p>
    <w:p w14:paraId="277C53B3" w14:textId="67A3BC30" w:rsidR="00C81972" w:rsidRDefault="00C81972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C81972">
        <w:rPr>
          <w:rFonts w:ascii="Arial" w:hAnsi="Arial" w:cs="Arial"/>
          <w:bCs/>
          <w:spacing w:val="-2"/>
          <w:sz w:val="24"/>
          <w:szCs w:val="24"/>
        </w:rPr>
        <w:t>1. istnienie struktury organizacyjnej oraz formalna rejestracja</w:t>
      </w:r>
      <w:r>
        <w:rPr>
          <w:rFonts w:ascii="Arial" w:hAnsi="Arial" w:cs="Arial"/>
          <w:bCs/>
          <w:spacing w:val="-2"/>
          <w:sz w:val="24"/>
          <w:szCs w:val="24"/>
        </w:rPr>
        <w:t>,</w:t>
      </w:r>
      <w:r w:rsidRPr="00C81972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4FACCEDC" w14:textId="77777777" w:rsidR="00C81972" w:rsidRDefault="00C81972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C81972">
        <w:rPr>
          <w:rFonts w:ascii="Arial" w:hAnsi="Arial" w:cs="Arial"/>
          <w:bCs/>
          <w:spacing w:val="-2"/>
          <w:sz w:val="24"/>
          <w:szCs w:val="24"/>
        </w:rPr>
        <w:t>2. strukturalna niezależność od władz publicznych (zwłaszcza w wymiarze organów założycielskich, kontroli udziałów czy nadzoru właścicielskiego)</w:t>
      </w:r>
      <w:r>
        <w:rPr>
          <w:rFonts w:ascii="Arial" w:hAnsi="Arial" w:cs="Arial"/>
          <w:bCs/>
          <w:spacing w:val="-2"/>
          <w:sz w:val="24"/>
          <w:szCs w:val="24"/>
        </w:rPr>
        <w:t>,</w:t>
      </w:r>
      <w:r w:rsidRPr="00C81972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73AFE81D" w14:textId="77777777" w:rsidR="00C81972" w:rsidRDefault="00C81972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C81972">
        <w:rPr>
          <w:rFonts w:ascii="Arial" w:hAnsi="Arial" w:cs="Arial"/>
          <w:bCs/>
          <w:spacing w:val="-2"/>
          <w:sz w:val="24"/>
          <w:szCs w:val="24"/>
        </w:rPr>
        <w:t>3. niezarobkowy charakter organizacji</w:t>
      </w:r>
      <w:r>
        <w:rPr>
          <w:rFonts w:ascii="Arial" w:hAnsi="Arial" w:cs="Arial"/>
          <w:bCs/>
          <w:spacing w:val="-2"/>
          <w:sz w:val="24"/>
          <w:szCs w:val="24"/>
        </w:rPr>
        <w:t>,</w:t>
      </w:r>
      <w:r w:rsidRPr="00C81972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3AA231D8" w14:textId="77777777" w:rsidR="00C81972" w:rsidRDefault="00C81972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C81972">
        <w:rPr>
          <w:rFonts w:ascii="Arial" w:hAnsi="Arial" w:cs="Arial"/>
          <w:bCs/>
          <w:spacing w:val="-2"/>
          <w:sz w:val="24"/>
          <w:szCs w:val="24"/>
        </w:rPr>
        <w:t>4. suwerenność i samorządność</w:t>
      </w:r>
      <w:r>
        <w:rPr>
          <w:rFonts w:ascii="Arial" w:hAnsi="Arial" w:cs="Arial"/>
          <w:bCs/>
          <w:spacing w:val="-2"/>
          <w:sz w:val="24"/>
          <w:szCs w:val="24"/>
        </w:rPr>
        <w:t>,</w:t>
      </w:r>
      <w:r w:rsidRPr="00C81972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4397493A" w14:textId="4E58AAED" w:rsidR="00C81972" w:rsidRPr="00BC5481" w:rsidRDefault="00C81972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C81972">
        <w:rPr>
          <w:rFonts w:ascii="Arial" w:hAnsi="Arial" w:cs="Arial"/>
          <w:bCs/>
          <w:spacing w:val="-2"/>
          <w:sz w:val="24"/>
          <w:szCs w:val="24"/>
        </w:rPr>
        <w:t>5. dobrowolność przynależnośc</w:t>
      </w:r>
      <w:r>
        <w:rPr>
          <w:rFonts w:ascii="Arial" w:hAnsi="Arial" w:cs="Arial"/>
          <w:bCs/>
          <w:spacing w:val="-2"/>
          <w:sz w:val="24"/>
          <w:szCs w:val="24"/>
        </w:rPr>
        <w:t>i;</w:t>
      </w:r>
    </w:p>
    <w:p w14:paraId="4D48AA1E" w14:textId="548EEFD3" w:rsidR="00E742D2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podmiot w rozumieniu art. 39 ustawy wdrożeniowej, który jest wymieniony w zatwierdzonym wniosku o dofinansowanie projektu, realizujący wspólnie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="007E6487" w:rsidRPr="00BC5481">
        <w:rPr>
          <w:rFonts w:ascii="Arial" w:hAnsi="Arial" w:cs="Arial"/>
          <w:spacing w:val="-2"/>
          <w:sz w:val="24"/>
          <w:szCs w:val="24"/>
        </w:rPr>
        <w:t>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którego realizacja projektu nie byłaby możliwa. Jest to podmiot, który ma prawo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ponoszenia wydatków na równi z beneficjentem, chyba że z treści Wytycznych kwalifikowalności wynika, że chodzi o beneficjenta jako stronę umowy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="007E6487" w:rsidRPr="00BC5481">
        <w:rPr>
          <w:rFonts w:ascii="Arial" w:hAnsi="Arial" w:cs="Arial"/>
          <w:spacing w:val="-2"/>
          <w:sz w:val="24"/>
          <w:szCs w:val="24"/>
        </w:rPr>
        <w:t>o dofinansowanie projektu;</w:t>
      </w:r>
    </w:p>
    <w:p w14:paraId="1556A431" w14:textId="77777777" w:rsidR="00342660" w:rsidRPr="00E41DE0" w:rsidRDefault="00342660" w:rsidP="0034266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8"/>
          <w:szCs w:val="28"/>
        </w:rPr>
        <w:t>p</w:t>
      </w:r>
      <w:r w:rsidRPr="009A2253">
        <w:rPr>
          <w:rFonts w:ascii="Arial" w:hAnsi="Arial" w:cs="Arial"/>
          <w:b/>
          <w:spacing w:val="-2"/>
          <w:sz w:val="28"/>
          <w:szCs w:val="28"/>
        </w:rPr>
        <w:t>odmiot ekonomii społecznej (PES)</w:t>
      </w:r>
      <w:r w:rsidRPr="009A2253">
        <w:t xml:space="preserve"> </w:t>
      </w:r>
      <w:r w:rsidRPr="009A2253">
        <w:rPr>
          <w:rFonts w:ascii="Arial" w:hAnsi="Arial" w:cs="Arial"/>
          <w:spacing w:val="-2"/>
          <w:sz w:val="28"/>
          <w:szCs w:val="28"/>
        </w:rPr>
        <w:t>–</w:t>
      </w:r>
      <w:r w:rsidRPr="00E41DE0">
        <w:t xml:space="preserve"> </w:t>
      </w:r>
      <w:r w:rsidRPr="00E41DE0">
        <w:rPr>
          <w:rFonts w:ascii="Arial" w:hAnsi="Arial" w:cs="Arial"/>
          <w:spacing w:val="-2"/>
          <w:sz w:val="24"/>
          <w:szCs w:val="24"/>
        </w:rPr>
        <w:t>podmiot, o którym mowa w art. 2 pkt 5 ustawy z dnia 5 sierpnia 2022 r. o ekonomii społecznej tj.:</w:t>
      </w:r>
    </w:p>
    <w:p w14:paraId="37E59FF4" w14:textId="77777777" w:rsidR="00342660" w:rsidRPr="00E41DE0" w:rsidRDefault="00342660" w:rsidP="0034266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a)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socjalna, </w:t>
      </w:r>
    </w:p>
    <w:p w14:paraId="7F36174C" w14:textId="77777777" w:rsidR="00342660" w:rsidRPr="00E41DE0" w:rsidRDefault="00342660" w:rsidP="0034266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b)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warsztat terapii zajęciowej i zakład aktywności zawodowej, </w:t>
      </w:r>
    </w:p>
    <w:p w14:paraId="5928BFA2" w14:textId="77777777" w:rsidR="00342660" w:rsidRPr="00E41DE0" w:rsidRDefault="00342660" w:rsidP="0034266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lastRenderedPageBreak/>
        <w:t>c)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centrum integracji społecznej i klub integracji społecznej, </w:t>
      </w:r>
    </w:p>
    <w:p w14:paraId="0B4CA1F7" w14:textId="77777777" w:rsidR="00342660" w:rsidRPr="00E41DE0" w:rsidRDefault="00342660" w:rsidP="00C52BB1">
      <w:pPr>
        <w:spacing w:after="480" w:line="360" w:lineRule="auto"/>
        <w:ind w:left="709" w:hanging="709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d)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pracy, w tym spółdzielnia inwalidów i spółdzielnia niewidomych, oraz spółdzielnia produkcji rolnej, </w:t>
      </w:r>
    </w:p>
    <w:p w14:paraId="15EE3ABA" w14:textId="77777777" w:rsidR="00342660" w:rsidRPr="00E41DE0" w:rsidRDefault="00342660" w:rsidP="00C52BB1">
      <w:pPr>
        <w:spacing w:after="480" w:line="360" w:lineRule="auto"/>
        <w:ind w:left="728" w:hanging="728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e)</w:t>
      </w:r>
      <w:r w:rsidRPr="00E41DE0">
        <w:rPr>
          <w:rFonts w:ascii="Arial" w:hAnsi="Arial" w:cs="Arial"/>
          <w:spacing w:val="-2"/>
          <w:sz w:val="24"/>
          <w:szCs w:val="24"/>
        </w:rPr>
        <w:tab/>
        <w:t>organizacja pozarządowa, o której mowa w art. 3 ust. 2 ustawy z dnia 24 kwietnia 2003 r. o działalności pożytku publicznego i o wolontariacie z wyjątkiem partii politycznych, europejskich partii politycznych, związków zawodowych i organizacji pracodawców, samorządów zawodowych, fundacji utworzonych przez partie polityczne i europejskich fundacji politycznych,</w:t>
      </w:r>
    </w:p>
    <w:p w14:paraId="24DB8A55" w14:textId="26314318" w:rsidR="00342660" w:rsidRPr="00342660" w:rsidRDefault="00342660" w:rsidP="00C52BB1">
      <w:pPr>
        <w:spacing w:after="480" w:line="360" w:lineRule="auto"/>
        <w:ind w:left="709" w:hanging="709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f)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podmiot, o którym mowa w art. 3 ust. 3 pkt 1, 2 lub 4 ustawy z dnia 24 kwietnia 2003 r. o działalności pożytku publicznego i o wolontariacie; 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5341EA39" w:rsidR="006E2AA4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lub w pełni zrealizowany przed przedłożeniem wniosku </w:t>
      </w:r>
      <w:r w:rsidR="00886979">
        <w:rPr>
          <w:rFonts w:ascii="Arial" w:hAnsi="Arial" w:cs="Arial"/>
          <w:color w:val="000000"/>
          <w:spacing w:val="-2"/>
          <w:sz w:val="24"/>
          <w:szCs w:val="24"/>
        </w:rPr>
        <w:br/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</w:t>
      </w:r>
      <w:r w:rsidR="00886979">
        <w:rPr>
          <w:rFonts w:ascii="Arial" w:hAnsi="Arial" w:cs="Arial"/>
          <w:color w:val="000000"/>
          <w:spacing w:val="-2"/>
          <w:sz w:val="24"/>
          <w:szCs w:val="24"/>
        </w:rPr>
        <w:br/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5F32C536" w14:textId="6FB42DDD" w:rsidR="00886979" w:rsidRPr="00BC5481" w:rsidRDefault="00886979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886979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 xml:space="preserve">przedstawiciele organizacji społeczeństwa obywatelskiego </w:t>
      </w:r>
      <w:r w:rsidR="003F020A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br/>
      </w:r>
      <w:r w:rsidRPr="00886979">
        <w:rPr>
          <w:rFonts w:ascii="Arial" w:hAnsi="Arial" w:cs="Arial"/>
          <w:b/>
          <w:bCs/>
          <w:color w:val="000000"/>
          <w:spacing w:val="-2"/>
          <w:sz w:val="28"/>
          <w:szCs w:val="28"/>
        </w:rPr>
        <w:t>(w tym wolontariusze)</w:t>
      </w:r>
      <w:r w:rsidRPr="00886979">
        <w:rPr>
          <w:rFonts w:ascii="Arial" w:hAnsi="Arial" w:cs="Arial"/>
          <w:color w:val="000000"/>
          <w:spacing w:val="-2"/>
          <w:sz w:val="24"/>
          <w:szCs w:val="24"/>
        </w:rPr>
        <w:t xml:space="preserve"> – osoby zatrudnione w organizacjach, współpracujące </w:t>
      </w:r>
      <w:r>
        <w:rPr>
          <w:rFonts w:ascii="Arial" w:hAnsi="Arial" w:cs="Arial"/>
          <w:color w:val="000000"/>
          <w:spacing w:val="-2"/>
          <w:sz w:val="24"/>
          <w:szCs w:val="24"/>
        </w:rPr>
        <w:br/>
      </w:r>
      <w:r w:rsidRPr="00886979">
        <w:rPr>
          <w:rFonts w:ascii="Arial" w:hAnsi="Arial" w:cs="Arial"/>
          <w:color w:val="000000"/>
          <w:spacing w:val="-2"/>
          <w:sz w:val="24"/>
          <w:szCs w:val="24"/>
        </w:rPr>
        <w:t>na podstawie umów cywilno-prawnych oraz wolontariusze;</w:t>
      </w:r>
    </w:p>
    <w:p w14:paraId="4AB41242" w14:textId="030F8FA3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="003F020A" w:rsidRPr="00886979">
        <w:rPr>
          <w:rFonts w:ascii="Arial" w:hAnsi="Arial" w:cs="Arial"/>
          <w:color w:val="000000"/>
          <w:spacing w:val="-2"/>
          <w:sz w:val="24"/>
          <w:szCs w:val="24"/>
        </w:rPr>
        <w:t>–</w:t>
      </w:r>
      <w:r w:rsidR="003F020A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do realizacji projektu, wskazany w umowie o dofinansowanie </w:t>
      </w:r>
      <w:r w:rsidR="00886979">
        <w:rPr>
          <w:rFonts w:ascii="Arial" w:hAnsi="Arial" w:cs="Arial"/>
          <w:color w:val="000000"/>
          <w:spacing w:val="-2"/>
          <w:sz w:val="24"/>
          <w:szCs w:val="24"/>
        </w:rPr>
        <w:br/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decyzji o dofinansowaniu i korzystający z CST 2021, w tym w szczególności partner;</w:t>
      </w:r>
    </w:p>
    <w:p w14:paraId="0EAC995D" w14:textId="121A4653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="007E6487" w:rsidRPr="00BC5481">
        <w:rPr>
          <w:rFonts w:ascii="Arial" w:hAnsi="Arial" w:cs="Arial"/>
          <w:spacing w:val="-2"/>
          <w:sz w:val="24"/>
          <w:szCs w:val="24"/>
        </w:rPr>
        <w:t>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1508A88F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>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8373797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</w:t>
      </w:r>
      <w:r w:rsidR="00886979">
        <w:rPr>
          <w:rFonts w:ascii="Arial" w:hAnsi="Arial" w:cs="Arial"/>
          <w:iCs/>
          <w:spacing w:val="-2"/>
          <w:sz w:val="24"/>
          <w:szCs w:val="24"/>
        </w:rPr>
        <w:br/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4F30619" w14:textId="77777777" w:rsidR="00696E9E" w:rsidRDefault="00696E9E" w:rsidP="00696E9E">
      <w:pPr>
        <w:spacing w:after="0" w:line="360" w:lineRule="auto"/>
        <w:rPr>
          <w:rFonts w:ascii="Arial" w:hAnsi="Arial" w:cs="Arial"/>
          <w:iCs/>
          <w:sz w:val="24"/>
          <w:szCs w:val="24"/>
        </w:rPr>
      </w:pPr>
      <w:r w:rsidRPr="00696E9E">
        <w:rPr>
          <w:rFonts w:ascii="Arial" w:hAnsi="Arial" w:cs="Arial"/>
          <w:b/>
          <w:bCs/>
          <w:iCs/>
          <w:sz w:val="28"/>
          <w:szCs w:val="28"/>
        </w:rPr>
        <w:t>wolontariusz</w:t>
      </w:r>
      <w:r w:rsidRPr="00B314A2">
        <w:rPr>
          <w:rFonts w:ascii="Arial" w:hAnsi="Arial" w:cs="Arial"/>
          <w:iCs/>
          <w:sz w:val="24"/>
          <w:szCs w:val="24"/>
        </w:rPr>
        <w:t xml:space="preserve"> –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95660D">
        <w:rPr>
          <w:rFonts w:ascii="Arial" w:hAnsi="Arial" w:cs="Arial"/>
          <w:iCs/>
          <w:sz w:val="24"/>
          <w:szCs w:val="24"/>
        </w:rPr>
        <w:t>osob</w:t>
      </w:r>
      <w:r>
        <w:rPr>
          <w:rFonts w:ascii="Arial" w:hAnsi="Arial" w:cs="Arial"/>
          <w:iCs/>
          <w:sz w:val="24"/>
          <w:szCs w:val="24"/>
        </w:rPr>
        <w:t>a</w:t>
      </w:r>
      <w:r w:rsidRPr="0095660D">
        <w:rPr>
          <w:rFonts w:ascii="Arial" w:hAnsi="Arial" w:cs="Arial"/>
          <w:iCs/>
          <w:sz w:val="24"/>
          <w:szCs w:val="24"/>
        </w:rPr>
        <w:t xml:space="preserve"> fizyczn</w:t>
      </w:r>
      <w:r>
        <w:rPr>
          <w:rFonts w:ascii="Arial" w:hAnsi="Arial" w:cs="Arial"/>
          <w:iCs/>
          <w:sz w:val="24"/>
          <w:szCs w:val="24"/>
        </w:rPr>
        <w:t>a</w:t>
      </w:r>
      <w:r w:rsidRPr="0095660D">
        <w:rPr>
          <w:rFonts w:ascii="Arial" w:hAnsi="Arial" w:cs="Arial"/>
          <w:iCs/>
          <w:sz w:val="24"/>
          <w:szCs w:val="24"/>
        </w:rPr>
        <w:t>, która ochotniczo i bez wynagrodzenia wykonuje świadczenia na zasadach określonych w ustawie</w:t>
      </w:r>
      <w:r w:rsidRPr="00626E44">
        <w:t xml:space="preserve"> </w:t>
      </w:r>
      <w:r w:rsidRPr="00626E44">
        <w:rPr>
          <w:rFonts w:ascii="Arial" w:hAnsi="Arial" w:cs="Arial"/>
          <w:iCs/>
          <w:sz w:val="24"/>
          <w:szCs w:val="24"/>
        </w:rPr>
        <w:t xml:space="preserve">o działalności pożytku publicznego </w:t>
      </w:r>
      <w:r>
        <w:rPr>
          <w:rFonts w:ascii="Arial" w:hAnsi="Arial" w:cs="Arial"/>
          <w:iCs/>
          <w:sz w:val="24"/>
          <w:szCs w:val="24"/>
        </w:rPr>
        <w:br/>
      </w:r>
      <w:r w:rsidRPr="00626E44">
        <w:rPr>
          <w:rFonts w:ascii="Arial" w:hAnsi="Arial" w:cs="Arial"/>
          <w:iCs/>
          <w:sz w:val="24"/>
          <w:szCs w:val="24"/>
        </w:rPr>
        <w:t>i o wolontariacie</w:t>
      </w:r>
      <w:r>
        <w:rPr>
          <w:rFonts w:ascii="Arial" w:hAnsi="Arial" w:cs="Arial"/>
          <w:iCs/>
          <w:sz w:val="24"/>
          <w:szCs w:val="24"/>
        </w:rPr>
        <w:t>;</w:t>
      </w:r>
    </w:p>
    <w:p w14:paraId="02B026E9" w14:textId="380E3AD0" w:rsidR="00F63D0E" w:rsidRDefault="00E742D2" w:rsidP="00696E9E">
      <w:pPr>
        <w:spacing w:after="0" w:line="360" w:lineRule="auto"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824B0DA" w14:textId="77777777" w:rsidR="00696E9E" w:rsidRPr="00696E9E" w:rsidRDefault="00696E9E" w:rsidP="00696E9E">
      <w:pPr>
        <w:spacing w:after="0" w:line="360" w:lineRule="auto"/>
        <w:rPr>
          <w:rFonts w:ascii="Arial" w:hAnsi="Arial" w:cs="Arial"/>
          <w:iCs/>
          <w:sz w:val="24"/>
          <w:szCs w:val="24"/>
        </w:rPr>
      </w:pPr>
    </w:p>
    <w:p w14:paraId="401B8B20" w14:textId="172066D0" w:rsidR="00F5732E" w:rsidRPr="00BC5481" w:rsidRDefault="00BE207D" w:rsidP="0056129B">
      <w:pPr>
        <w:pStyle w:val="Nagwek1"/>
      </w:pPr>
      <w:bookmarkStart w:id="5" w:name="_Toc206494331"/>
      <w:r w:rsidRPr="00BC5481">
        <w:t>Postanowienia ogólne</w:t>
      </w:r>
      <w:bookmarkEnd w:id="5"/>
    </w:p>
    <w:p w14:paraId="31B5D833" w14:textId="77777777" w:rsidR="007000B0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495C53D4" w:rsidR="00545795" w:rsidRPr="00BC5481" w:rsidRDefault="0074709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chyba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="00D2660A" w:rsidRPr="00BC5481">
        <w:rPr>
          <w:rFonts w:ascii="Arial" w:hAnsi="Arial" w:cs="Arial"/>
          <w:spacing w:val="-2"/>
          <w:sz w:val="24"/>
          <w:szCs w:val="24"/>
        </w:rPr>
        <w:t>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47CC690D" w:rsidR="001D0D54" w:rsidRPr="00BC5481" w:rsidRDefault="008F548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="001D0D54" w:rsidRPr="00BC5481">
        <w:rPr>
          <w:rFonts w:ascii="Arial" w:hAnsi="Arial" w:cs="Arial"/>
          <w:spacing w:val="-2"/>
          <w:sz w:val="24"/>
          <w:szCs w:val="24"/>
        </w:rPr>
        <w:t>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="001D0D54" w:rsidRPr="00BC5481">
        <w:rPr>
          <w:rFonts w:ascii="Arial" w:hAnsi="Arial" w:cs="Arial"/>
          <w:spacing w:val="-2"/>
          <w:sz w:val="24"/>
          <w:szCs w:val="24"/>
        </w:rPr>
        <w:t>oraz równe traktowanie wnioskodawców.</w:t>
      </w:r>
    </w:p>
    <w:p w14:paraId="52F1505F" w14:textId="64096D7B" w:rsidR="00052425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07E6FC81" w:rsidR="00291A1C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</w:t>
      </w:r>
      <w:r w:rsidR="00886979">
        <w:rPr>
          <w:rFonts w:ascii="Arial" w:hAnsi="Arial" w:cs="Arial"/>
          <w:color w:val="000000"/>
          <w:spacing w:val="-2"/>
          <w:sz w:val="24"/>
          <w:szCs w:val="24"/>
        </w:rPr>
        <w:br/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 dnia 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6DF09985" w:rsidR="00C6202B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>,</w:t>
      </w:r>
      <w:r w:rsidR="009F74FF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3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1EDBFE31" w:rsidR="00F246BE" w:rsidRPr="00BC5481" w:rsidRDefault="005F196B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indywidualnie informuje o niej każdego wnioskodawcę, który w ramach trwającego naboru złożył już wniosek </w:t>
      </w:r>
      <w:r w:rsidR="009F74FF">
        <w:rPr>
          <w:rFonts w:ascii="Arial" w:hAnsi="Arial" w:cs="Arial"/>
          <w:spacing w:val="-2"/>
          <w:sz w:val="24"/>
          <w:szCs w:val="24"/>
        </w:rPr>
        <w:br/>
      </w:r>
      <w:r w:rsidR="00F246BE" w:rsidRPr="00BC5481">
        <w:rPr>
          <w:rFonts w:ascii="Arial" w:hAnsi="Arial" w:cs="Arial"/>
          <w:spacing w:val="-2"/>
          <w:sz w:val="24"/>
          <w:szCs w:val="24"/>
        </w:rPr>
        <w:t>o</w:t>
      </w:r>
      <w:r w:rsidR="009F74FF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668AB9C5" w14:textId="6C0037A9" w:rsidR="009F74FF" w:rsidRPr="009F74FF" w:rsidRDefault="00E70DDA" w:rsidP="009F74FF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4A59BBC" w14:textId="770D81B0" w:rsidR="001D37D4" w:rsidRPr="00BC5481" w:rsidRDefault="00C4521E" w:rsidP="0056129B">
      <w:pPr>
        <w:pStyle w:val="Nagwek1"/>
      </w:pPr>
      <w:bookmarkStart w:id="6" w:name="_Toc206494332"/>
      <w:r w:rsidRPr="00BC5481"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6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7" w:name="_Toc206494333"/>
      <w:r w:rsidRPr="00BC5481">
        <w:lastRenderedPageBreak/>
        <w:t>Kontakt i informacje dotyczące naboru</w:t>
      </w:r>
      <w:bookmarkEnd w:id="7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2661B9">
        <w:rPr>
          <w:rFonts w:ascii="Arial" w:hAnsi="Arial" w:cs="Arial"/>
          <w:bCs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02153731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Informacji i wyjaśnień dotyczących naboru udziela drogą telefoniczną </w:t>
      </w:r>
      <w:r w:rsidR="00886979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>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3A754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</w:rPr>
      </w:pPr>
      <w:r w:rsidRPr="003A754D">
        <w:rPr>
          <w:rFonts w:ascii="Arial" w:hAnsi="Arial" w:cs="Arial"/>
          <w:spacing w:val="-2"/>
          <w:sz w:val="24"/>
          <w:szCs w:val="24"/>
        </w:rPr>
        <w:t xml:space="preserve">e-mail: </w:t>
      </w:r>
      <w:hyperlink r:id="rId14" w:history="1">
        <w:r w:rsidR="0042164A" w:rsidRPr="003A754D">
          <w:rPr>
            <w:rStyle w:val="Hipercze"/>
            <w:rFonts w:ascii="Arial" w:hAnsi="Arial" w:cs="Arial"/>
            <w:spacing w:val="-2"/>
            <w:sz w:val="24"/>
            <w:szCs w:val="24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65EFA105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5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6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3702D93F" w:rsidR="009247FD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7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A7962ED" w14:textId="29015B27" w:rsidR="00AC63E3" w:rsidRPr="00BC5481" w:rsidRDefault="00860E3E" w:rsidP="0056129B">
      <w:pPr>
        <w:pStyle w:val="Nagwek1"/>
      </w:pPr>
      <w:bookmarkStart w:id="8" w:name="_Hlk116992566"/>
      <w:bookmarkStart w:id="9" w:name="_Toc206494334"/>
      <w:r w:rsidRPr="00BC5481">
        <w:t>Przedmiot naboru</w:t>
      </w:r>
      <w:bookmarkEnd w:id="8"/>
      <w:bookmarkEnd w:id="9"/>
    </w:p>
    <w:p w14:paraId="290A4137" w14:textId="400EA68D" w:rsidR="00F63D0E" w:rsidRPr="00BC5481" w:rsidRDefault="00B26466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 xml:space="preserve">wspieranie aktywnego włączenia społecznego w celu promowania równości szans, niedyskryminacji i aktywnego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>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CAD5323" w14:textId="77777777" w:rsidR="00696E9E" w:rsidRPr="00696E9E" w:rsidRDefault="00556703" w:rsidP="007E2D82">
      <w:pPr>
        <w:pStyle w:val="Akapitzlist"/>
        <w:numPr>
          <w:ilvl w:val="0"/>
          <w:numId w:val="24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</w:t>
      </w:r>
      <w:r w:rsidR="000C7941">
        <w:rPr>
          <w:rFonts w:ascii="Arial" w:hAnsi="Arial" w:cs="Arial"/>
          <w:spacing w:val="-2"/>
          <w:sz w:val="24"/>
          <w:szCs w:val="24"/>
        </w:rPr>
        <w:t xml:space="preserve"> </w:t>
      </w:r>
      <w:r w:rsidR="0001532E" w:rsidRPr="007103AF">
        <w:rPr>
          <w:rFonts w:ascii="Arial" w:hAnsi="Arial" w:cs="Arial"/>
          <w:b/>
          <w:bCs/>
          <w:spacing w:val="-2"/>
          <w:sz w:val="28"/>
          <w:szCs w:val="28"/>
        </w:rPr>
        <w:t>typ</w:t>
      </w:r>
      <w:r w:rsidR="00886979" w:rsidRPr="007103AF">
        <w:rPr>
          <w:rFonts w:ascii="Arial" w:hAnsi="Arial" w:cs="Arial"/>
          <w:b/>
          <w:bCs/>
          <w:spacing w:val="-2"/>
          <w:sz w:val="28"/>
          <w:szCs w:val="28"/>
        </w:rPr>
        <w:t xml:space="preserve">u </w:t>
      </w:r>
      <w:r w:rsidR="0001532E" w:rsidRPr="007103AF">
        <w:rPr>
          <w:rFonts w:ascii="Arial" w:hAnsi="Arial" w:cs="Arial"/>
          <w:b/>
          <w:bCs/>
          <w:spacing w:val="-2"/>
          <w:sz w:val="28"/>
          <w:szCs w:val="28"/>
        </w:rPr>
        <w:t>projekt</w:t>
      </w:r>
      <w:r w:rsidR="009F74FF">
        <w:rPr>
          <w:rFonts w:ascii="Arial" w:hAnsi="Arial" w:cs="Arial"/>
          <w:b/>
          <w:bCs/>
          <w:spacing w:val="-2"/>
          <w:sz w:val="28"/>
          <w:szCs w:val="28"/>
        </w:rPr>
        <w:t>u</w:t>
      </w:r>
      <w:r w:rsidR="008D118F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7103AF" w:rsidRPr="007103AF">
        <w:rPr>
          <w:rFonts w:ascii="Arial" w:hAnsi="Arial" w:cs="Arial"/>
          <w:b/>
          <w:bCs/>
          <w:spacing w:val="-2"/>
          <w:sz w:val="28"/>
          <w:szCs w:val="28"/>
        </w:rPr>
        <w:t>nr 3</w:t>
      </w:r>
      <w:r w:rsidR="009F74FF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886979" w:rsidRPr="009F74FF">
        <w:rPr>
          <w:rFonts w:ascii="Arial" w:hAnsi="Arial" w:cs="Arial"/>
          <w:b/>
          <w:bCs/>
          <w:spacing w:val="-2"/>
          <w:sz w:val="28"/>
          <w:szCs w:val="28"/>
        </w:rPr>
        <w:t>Budowa zdolności organizacji społeczeństwa obywatelskiego</w:t>
      </w:r>
      <w:r w:rsidR="008D118F" w:rsidRPr="008D118F">
        <w:rPr>
          <w:rFonts w:ascii="Arial" w:hAnsi="Arial" w:cs="Arial"/>
          <w:spacing w:val="-2"/>
          <w:sz w:val="28"/>
          <w:szCs w:val="28"/>
        </w:rPr>
        <w:t>,</w:t>
      </w:r>
      <w:r w:rsidR="008D118F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8D118F" w:rsidRPr="00DE5195">
        <w:rPr>
          <w:rFonts w:ascii="Arial" w:hAnsi="Arial" w:cs="Arial"/>
          <w:spacing w:val="-2"/>
          <w:sz w:val="24"/>
          <w:szCs w:val="24"/>
        </w:rPr>
        <w:t>określon</w:t>
      </w:r>
      <w:r w:rsidR="008D118F">
        <w:rPr>
          <w:rFonts w:ascii="Arial" w:hAnsi="Arial" w:cs="Arial"/>
          <w:spacing w:val="-2"/>
          <w:sz w:val="24"/>
          <w:szCs w:val="24"/>
        </w:rPr>
        <w:t>ego</w:t>
      </w:r>
      <w:r w:rsidR="008D118F" w:rsidRPr="00DE5195">
        <w:rPr>
          <w:rFonts w:ascii="Arial" w:hAnsi="Arial" w:cs="Arial"/>
          <w:spacing w:val="-2"/>
          <w:sz w:val="24"/>
          <w:szCs w:val="24"/>
        </w:rPr>
        <w:t xml:space="preserve"> w SZOP</w:t>
      </w:r>
      <w:r w:rsidR="00886979" w:rsidRPr="009F74FF">
        <w:rPr>
          <w:rFonts w:ascii="Arial" w:hAnsi="Arial" w:cs="Arial"/>
          <w:spacing w:val="-2"/>
          <w:sz w:val="28"/>
          <w:szCs w:val="28"/>
        </w:rPr>
        <w:t>.</w:t>
      </w:r>
    </w:p>
    <w:p w14:paraId="717F074E" w14:textId="14E36482" w:rsidR="007103AF" w:rsidRDefault="007103AF" w:rsidP="007E2D82">
      <w:pPr>
        <w:pStyle w:val="Akapitzlist"/>
        <w:numPr>
          <w:ilvl w:val="0"/>
          <w:numId w:val="24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696E9E">
        <w:rPr>
          <w:rFonts w:ascii="Arial" w:hAnsi="Arial" w:cs="Arial"/>
          <w:spacing w:val="-2"/>
          <w:sz w:val="24"/>
          <w:szCs w:val="24"/>
        </w:rPr>
        <w:t>Przykładowe rodzaje przedsięwzięć możliw</w:t>
      </w:r>
      <w:r w:rsidR="009F74FF" w:rsidRPr="00696E9E">
        <w:rPr>
          <w:rFonts w:ascii="Arial" w:hAnsi="Arial" w:cs="Arial"/>
          <w:spacing w:val="-2"/>
          <w:sz w:val="24"/>
          <w:szCs w:val="24"/>
        </w:rPr>
        <w:t>e</w:t>
      </w:r>
      <w:r w:rsidRPr="00696E9E">
        <w:rPr>
          <w:rFonts w:ascii="Arial" w:hAnsi="Arial" w:cs="Arial"/>
          <w:spacing w:val="-2"/>
          <w:sz w:val="24"/>
          <w:szCs w:val="24"/>
        </w:rPr>
        <w:t xml:space="preserve"> do realizacji w ramach projekt</w:t>
      </w:r>
      <w:r w:rsidR="009F74FF" w:rsidRPr="00696E9E">
        <w:rPr>
          <w:rFonts w:ascii="Arial" w:hAnsi="Arial" w:cs="Arial"/>
          <w:spacing w:val="-2"/>
          <w:sz w:val="24"/>
          <w:szCs w:val="24"/>
        </w:rPr>
        <w:t>u</w:t>
      </w:r>
      <w:r w:rsidRPr="00696E9E">
        <w:rPr>
          <w:rFonts w:ascii="Arial" w:hAnsi="Arial" w:cs="Arial"/>
          <w:spacing w:val="-2"/>
          <w:sz w:val="24"/>
          <w:szCs w:val="24"/>
        </w:rPr>
        <w:t>:</w:t>
      </w:r>
    </w:p>
    <w:p w14:paraId="7CB399B7" w14:textId="5711C2FE" w:rsidR="00696E9E" w:rsidRPr="00BE4562" w:rsidRDefault="00696E9E" w:rsidP="00696E9E">
      <w:pPr>
        <w:pStyle w:val="Akapitzlist"/>
        <w:numPr>
          <w:ilvl w:val="0"/>
          <w:numId w:val="64"/>
        </w:numPr>
        <w:spacing w:after="60" w:line="360" w:lineRule="auto"/>
        <w:contextualSpacing w:val="0"/>
        <w:rPr>
          <w:rFonts w:ascii="Arial" w:hAnsi="Arial" w:cs="Arial"/>
          <w:b/>
          <w:bCs/>
          <w:spacing w:val="-2"/>
          <w:sz w:val="28"/>
          <w:szCs w:val="28"/>
        </w:rPr>
      </w:pPr>
      <w:r w:rsidRPr="00BE4562">
        <w:rPr>
          <w:rFonts w:ascii="Arial" w:hAnsi="Arial" w:cs="Arial"/>
          <w:b/>
          <w:bCs/>
          <w:spacing w:val="-2"/>
          <w:sz w:val="28"/>
          <w:szCs w:val="28"/>
        </w:rPr>
        <w:t xml:space="preserve">działania podnoszące kompetencje zasobów ludzkich </w:t>
      </w:r>
      <w:r>
        <w:rPr>
          <w:rFonts w:ascii="Arial" w:hAnsi="Arial" w:cs="Arial"/>
          <w:b/>
          <w:bCs/>
          <w:spacing w:val="-2"/>
          <w:sz w:val="28"/>
          <w:szCs w:val="28"/>
        </w:rPr>
        <w:br/>
      </w:r>
      <w:r w:rsidRPr="00BE4562">
        <w:rPr>
          <w:rFonts w:ascii="Arial" w:hAnsi="Arial" w:cs="Arial"/>
          <w:b/>
          <w:bCs/>
          <w:spacing w:val="-2"/>
          <w:sz w:val="28"/>
          <w:szCs w:val="28"/>
        </w:rPr>
        <w:t xml:space="preserve">w tym kształtowanie postaw i umiejętności „bycia liderem”; </w:t>
      </w:r>
    </w:p>
    <w:p w14:paraId="111D00F0" w14:textId="1299D1C7" w:rsidR="00696E9E" w:rsidRPr="00BE4562" w:rsidRDefault="00696E9E" w:rsidP="00696E9E">
      <w:pPr>
        <w:pStyle w:val="Akapitzlist"/>
        <w:numPr>
          <w:ilvl w:val="0"/>
          <w:numId w:val="64"/>
        </w:numPr>
        <w:spacing w:after="60" w:line="360" w:lineRule="auto"/>
        <w:contextualSpacing w:val="0"/>
        <w:rPr>
          <w:rFonts w:ascii="Arial" w:hAnsi="Arial" w:cs="Arial"/>
          <w:b/>
          <w:bCs/>
          <w:spacing w:val="-2"/>
          <w:sz w:val="28"/>
          <w:szCs w:val="28"/>
        </w:rPr>
      </w:pPr>
      <w:r w:rsidRPr="00BE4562">
        <w:rPr>
          <w:rFonts w:ascii="Arial" w:hAnsi="Arial" w:cs="Arial"/>
          <w:b/>
          <w:bCs/>
          <w:spacing w:val="-2"/>
          <w:sz w:val="28"/>
          <w:szCs w:val="28"/>
        </w:rPr>
        <w:t xml:space="preserve">szkolenia, doradztwo w zakresie ekonomizacji działalności, budowania i efektywnego zarządzania, optymalizacji kosztów, itp.; </w:t>
      </w:r>
    </w:p>
    <w:p w14:paraId="548A4333" w14:textId="77777777" w:rsidR="00696E9E" w:rsidRDefault="00696E9E" w:rsidP="00696E9E">
      <w:pPr>
        <w:pStyle w:val="Akapitzlist"/>
        <w:numPr>
          <w:ilvl w:val="0"/>
          <w:numId w:val="64"/>
        </w:numPr>
        <w:spacing w:after="60" w:line="360" w:lineRule="auto"/>
        <w:contextualSpacing w:val="0"/>
        <w:rPr>
          <w:rFonts w:ascii="Arial" w:hAnsi="Arial" w:cs="Arial"/>
          <w:b/>
          <w:bCs/>
          <w:spacing w:val="-2"/>
          <w:sz w:val="28"/>
          <w:szCs w:val="28"/>
        </w:rPr>
      </w:pPr>
      <w:r w:rsidRPr="00BE4562">
        <w:rPr>
          <w:rFonts w:ascii="Arial" w:hAnsi="Arial" w:cs="Arial"/>
          <w:b/>
          <w:bCs/>
          <w:spacing w:val="-2"/>
          <w:sz w:val="28"/>
          <w:szCs w:val="28"/>
        </w:rPr>
        <w:t>wsparcie rozwoju wolontariatu (szkolenia, warsztaty, zatrudnienie, itp.);</w:t>
      </w:r>
    </w:p>
    <w:p w14:paraId="0DACCF3E" w14:textId="7FF77D2E" w:rsidR="00696E9E" w:rsidRPr="00696E9E" w:rsidRDefault="00696E9E" w:rsidP="00696E9E">
      <w:pPr>
        <w:pStyle w:val="Akapitzlist"/>
        <w:numPr>
          <w:ilvl w:val="0"/>
          <w:numId w:val="64"/>
        </w:numPr>
        <w:spacing w:after="60" w:line="360" w:lineRule="auto"/>
        <w:contextualSpacing w:val="0"/>
        <w:rPr>
          <w:rFonts w:ascii="Arial" w:hAnsi="Arial" w:cs="Arial"/>
          <w:b/>
          <w:bCs/>
          <w:spacing w:val="-2"/>
          <w:sz w:val="28"/>
          <w:szCs w:val="28"/>
        </w:rPr>
      </w:pPr>
      <w:r w:rsidRPr="00696E9E">
        <w:rPr>
          <w:rFonts w:ascii="Arial" w:hAnsi="Arial" w:cs="Arial"/>
          <w:b/>
          <w:bCs/>
          <w:spacing w:val="-2"/>
          <w:sz w:val="28"/>
          <w:szCs w:val="28"/>
        </w:rPr>
        <w:t>działania budujące relacje z administracją samorządową,</w:t>
      </w:r>
    </w:p>
    <w:p w14:paraId="038A2A39" w14:textId="16B01E5E" w:rsidR="00696E9E" w:rsidRPr="00696E9E" w:rsidRDefault="00696E9E" w:rsidP="0013135E">
      <w:pPr>
        <w:pStyle w:val="Akapitzlist"/>
        <w:spacing w:after="60" w:line="360" w:lineRule="auto"/>
        <w:ind w:left="1287"/>
        <w:rPr>
          <w:rFonts w:ascii="Arial" w:hAnsi="Arial" w:cs="Arial"/>
          <w:b/>
          <w:bCs/>
          <w:spacing w:val="-2"/>
          <w:sz w:val="28"/>
          <w:szCs w:val="28"/>
        </w:rPr>
      </w:pPr>
      <w:r w:rsidRPr="00696E9E">
        <w:rPr>
          <w:rFonts w:ascii="Arial" w:hAnsi="Arial" w:cs="Arial"/>
          <w:b/>
          <w:bCs/>
          <w:spacing w:val="-2"/>
          <w:sz w:val="28"/>
          <w:szCs w:val="28"/>
        </w:rPr>
        <w:t xml:space="preserve">organizacjami społecznymi, mediami, środowiskiem nauki itp.; </w:t>
      </w:r>
    </w:p>
    <w:p w14:paraId="48BD04BA" w14:textId="77777777" w:rsidR="00696E9E" w:rsidRPr="00696E9E" w:rsidRDefault="00696E9E" w:rsidP="00696E9E">
      <w:pPr>
        <w:pStyle w:val="Akapitzlist"/>
        <w:numPr>
          <w:ilvl w:val="0"/>
          <w:numId w:val="64"/>
        </w:numPr>
        <w:spacing w:after="60" w:line="360" w:lineRule="auto"/>
        <w:rPr>
          <w:rFonts w:ascii="Arial" w:hAnsi="Arial" w:cs="Arial"/>
          <w:b/>
          <w:bCs/>
          <w:spacing w:val="-2"/>
          <w:sz w:val="28"/>
          <w:szCs w:val="28"/>
        </w:rPr>
      </w:pPr>
      <w:r w:rsidRPr="00696E9E">
        <w:rPr>
          <w:rFonts w:ascii="Arial" w:hAnsi="Arial" w:cs="Arial"/>
          <w:b/>
          <w:bCs/>
          <w:spacing w:val="-2"/>
          <w:sz w:val="28"/>
          <w:szCs w:val="28"/>
        </w:rPr>
        <w:t xml:space="preserve">działania integrujące środowisko obywatelskie; </w:t>
      </w:r>
    </w:p>
    <w:p w14:paraId="49074252" w14:textId="6EA4F0F6" w:rsidR="00696E9E" w:rsidRPr="00696E9E" w:rsidRDefault="00696E9E" w:rsidP="00696E9E">
      <w:pPr>
        <w:pStyle w:val="Akapitzlist"/>
        <w:numPr>
          <w:ilvl w:val="0"/>
          <w:numId w:val="64"/>
        </w:numPr>
        <w:spacing w:after="60" w:line="360" w:lineRule="auto"/>
        <w:rPr>
          <w:rFonts w:ascii="Arial" w:hAnsi="Arial" w:cs="Arial"/>
          <w:b/>
          <w:bCs/>
          <w:spacing w:val="-2"/>
          <w:sz w:val="28"/>
          <w:szCs w:val="28"/>
        </w:rPr>
      </w:pPr>
      <w:r w:rsidRPr="00696E9E">
        <w:rPr>
          <w:rFonts w:ascii="Arial" w:hAnsi="Arial" w:cs="Arial"/>
          <w:b/>
          <w:bCs/>
          <w:spacing w:val="-2"/>
          <w:sz w:val="28"/>
          <w:szCs w:val="28"/>
        </w:rPr>
        <w:t>działania informacyjno-promocyjne</w:t>
      </w:r>
      <w:r w:rsidRPr="00696E9E">
        <w:rPr>
          <w:rFonts w:ascii="Arial" w:hAnsi="Arial" w:cs="Arial"/>
          <w:spacing w:val="-2"/>
          <w:sz w:val="28"/>
          <w:szCs w:val="28"/>
        </w:rPr>
        <w:t>.</w:t>
      </w:r>
    </w:p>
    <w:p w14:paraId="62F2989F" w14:textId="77777777" w:rsidR="0013135E" w:rsidRPr="0013135E" w:rsidRDefault="0013135E" w:rsidP="0013135E">
      <w:pPr>
        <w:pStyle w:val="Akapitzlist"/>
        <w:numPr>
          <w:ilvl w:val="0"/>
          <w:numId w:val="24"/>
        </w:numPr>
        <w:spacing w:after="12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3135E">
        <w:rPr>
          <w:rFonts w:ascii="Arial" w:hAnsi="Arial" w:cs="Arial"/>
          <w:spacing w:val="-2"/>
          <w:sz w:val="24"/>
          <w:szCs w:val="24"/>
        </w:rPr>
        <w:t xml:space="preserve">Zgodnie ze specyficznym kryterium merytorycznym nr 2 „Kompleksowość wsparcia”, wnioskodawca zakłada udzielenie organizacjom pozarządowym </w:t>
      </w:r>
      <w:r w:rsidRPr="0013135E">
        <w:rPr>
          <w:rFonts w:ascii="Arial" w:hAnsi="Arial" w:cs="Arial"/>
          <w:b/>
          <w:bCs/>
          <w:spacing w:val="-2"/>
          <w:sz w:val="28"/>
          <w:szCs w:val="28"/>
        </w:rPr>
        <w:t>kompleksowego wsparcia wynikającego z ich indywidualnych planów rozwoju</w:t>
      </w:r>
      <w:r w:rsidRPr="0013135E">
        <w:rPr>
          <w:rFonts w:ascii="Arial" w:hAnsi="Arial" w:cs="Arial"/>
          <w:spacing w:val="-2"/>
          <w:sz w:val="24"/>
          <w:szCs w:val="24"/>
        </w:rPr>
        <w:t>, w formie m.in. szkoleń, doradztwa, działań służących tworzeniu sieci kontaktów. Indywidualny plan rozwoju obejmuje diagnozę potrzeb, kierunek rozwoju odnoszący się do celów i doświadczeń organizacji pozarządowej, wyliczenie planowanych działań i oczekiwane rezultaty wdrożenia planu.</w:t>
      </w:r>
    </w:p>
    <w:p w14:paraId="0FD5EA40" w14:textId="77777777" w:rsidR="0013135E" w:rsidRPr="00BE4562" w:rsidRDefault="0013135E" w:rsidP="0013135E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b/>
          <w:bCs/>
          <w:spacing w:val="-2"/>
          <w:sz w:val="28"/>
          <w:szCs w:val="28"/>
        </w:rPr>
      </w:pPr>
      <w:r w:rsidRPr="00BE4562">
        <w:rPr>
          <w:rFonts w:ascii="Arial" w:hAnsi="Arial" w:cs="Arial"/>
          <w:b/>
          <w:bCs/>
          <w:spacing w:val="-2"/>
          <w:sz w:val="28"/>
          <w:szCs w:val="28"/>
        </w:rPr>
        <w:lastRenderedPageBreak/>
        <w:t>Wartość wsparcia na realizację ww. planu nie może przekroczyć kwoty 40 000 zł na jedną organizację pozarządową</w:t>
      </w:r>
      <w:r w:rsidRPr="009D428A">
        <w:rPr>
          <w:rFonts w:ascii="Arial" w:hAnsi="Arial" w:cs="Arial"/>
          <w:spacing w:val="-2"/>
          <w:sz w:val="28"/>
          <w:szCs w:val="28"/>
        </w:rPr>
        <w:t xml:space="preserve">. </w:t>
      </w:r>
    </w:p>
    <w:p w14:paraId="1C884E9A" w14:textId="77777777" w:rsidR="0013135E" w:rsidRPr="00BE4562" w:rsidRDefault="0013135E" w:rsidP="0013135E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pacing w:val="-2"/>
          <w:sz w:val="28"/>
          <w:szCs w:val="28"/>
        </w:rPr>
      </w:pPr>
      <w:r w:rsidRPr="00BE4562">
        <w:rPr>
          <w:rFonts w:ascii="Arial" w:hAnsi="Arial" w:cs="Arial"/>
          <w:b/>
          <w:bCs/>
          <w:spacing w:val="-2"/>
          <w:sz w:val="28"/>
          <w:szCs w:val="28"/>
        </w:rPr>
        <w:t>Jedna organizacja pozarządowa może uzyskać przedmiotowe wsparcie tylko raz w trakcie trwania projektu</w:t>
      </w:r>
      <w:r w:rsidRPr="009D428A">
        <w:rPr>
          <w:rFonts w:ascii="Arial" w:hAnsi="Arial" w:cs="Arial"/>
          <w:spacing w:val="-2"/>
          <w:sz w:val="28"/>
          <w:szCs w:val="28"/>
        </w:rPr>
        <w:t>.</w:t>
      </w:r>
    </w:p>
    <w:p w14:paraId="7830BEBF" w14:textId="105814C4" w:rsidR="009D428A" w:rsidRPr="0013135E" w:rsidRDefault="00760E46" w:rsidP="0013135E">
      <w:pPr>
        <w:pStyle w:val="Akapitzlist"/>
        <w:numPr>
          <w:ilvl w:val="0"/>
          <w:numId w:val="24"/>
        </w:numPr>
        <w:spacing w:after="12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13135E">
        <w:rPr>
          <w:rFonts w:ascii="Arial" w:hAnsi="Arial" w:cs="Arial"/>
          <w:spacing w:val="-2"/>
          <w:sz w:val="24"/>
          <w:szCs w:val="24"/>
        </w:rPr>
        <w:t xml:space="preserve">Zgodnie ze specyficznym kryterium merytorycznym nr 3 „Zakres terytorialny wsparcia”, wnioskodawca zobowiązuje się do: </w:t>
      </w:r>
      <w:r w:rsidRPr="0013135E">
        <w:rPr>
          <w:rFonts w:ascii="Arial" w:hAnsi="Arial" w:cs="Arial"/>
          <w:spacing w:val="-2"/>
          <w:sz w:val="24"/>
          <w:szCs w:val="24"/>
        </w:rPr>
        <w:br/>
        <w:t xml:space="preserve">1. </w:t>
      </w:r>
      <w:r w:rsidRPr="0013135E">
        <w:rPr>
          <w:rFonts w:ascii="Arial" w:hAnsi="Arial" w:cs="Arial"/>
          <w:b/>
          <w:bCs/>
          <w:spacing w:val="-2"/>
          <w:sz w:val="28"/>
          <w:szCs w:val="28"/>
        </w:rPr>
        <w:t xml:space="preserve">zapewnienia prowadzenia działań informacyjnych </w:t>
      </w:r>
      <w:r w:rsidR="0013135E">
        <w:rPr>
          <w:rFonts w:ascii="Arial" w:hAnsi="Arial" w:cs="Arial"/>
          <w:b/>
          <w:bCs/>
          <w:spacing w:val="-2"/>
          <w:sz w:val="28"/>
          <w:szCs w:val="28"/>
        </w:rPr>
        <w:br/>
      </w:r>
      <w:r w:rsidRPr="0013135E">
        <w:rPr>
          <w:rFonts w:ascii="Arial" w:hAnsi="Arial" w:cs="Arial"/>
          <w:b/>
          <w:bCs/>
          <w:spacing w:val="-2"/>
          <w:sz w:val="28"/>
          <w:szCs w:val="28"/>
        </w:rPr>
        <w:t>i upowszechniających na obszarze całego województwa</w:t>
      </w:r>
      <w:r w:rsidRPr="0013135E">
        <w:rPr>
          <w:rFonts w:ascii="Arial" w:hAnsi="Arial" w:cs="Arial"/>
          <w:spacing w:val="-2"/>
          <w:sz w:val="24"/>
          <w:szCs w:val="24"/>
        </w:rPr>
        <w:t xml:space="preserve">, </w:t>
      </w:r>
      <w:r w:rsidR="0013135E">
        <w:rPr>
          <w:rFonts w:ascii="Arial" w:hAnsi="Arial" w:cs="Arial"/>
          <w:spacing w:val="-2"/>
          <w:sz w:val="24"/>
          <w:szCs w:val="24"/>
        </w:rPr>
        <w:br/>
      </w:r>
      <w:r w:rsidRPr="0013135E">
        <w:rPr>
          <w:rFonts w:ascii="Arial" w:hAnsi="Arial" w:cs="Arial"/>
          <w:spacing w:val="-2"/>
          <w:sz w:val="24"/>
          <w:szCs w:val="24"/>
        </w:rPr>
        <w:t xml:space="preserve">z wykorzystaniem narzędzi umożliwiających dotarcie do szerokiego grona odbiorców, </w:t>
      </w:r>
      <w:r w:rsidRPr="0013135E">
        <w:rPr>
          <w:rFonts w:ascii="Arial" w:hAnsi="Arial" w:cs="Arial"/>
          <w:spacing w:val="-2"/>
          <w:sz w:val="24"/>
          <w:szCs w:val="24"/>
        </w:rPr>
        <w:br/>
        <w:t xml:space="preserve">2. </w:t>
      </w:r>
      <w:r w:rsidRPr="0013135E">
        <w:rPr>
          <w:rFonts w:ascii="Arial" w:hAnsi="Arial" w:cs="Arial"/>
          <w:b/>
          <w:bCs/>
          <w:spacing w:val="-2"/>
          <w:sz w:val="28"/>
          <w:szCs w:val="28"/>
        </w:rPr>
        <w:t>zaplanowania kryteriów rekrutacji uczestników projektu zapewniających dostęp do projektu podmiotom z całego województwa</w:t>
      </w:r>
      <w:r w:rsidRPr="0013135E">
        <w:rPr>
          <w:rFonts w:ascii="Arial" w:hAnsi="Arial" w:cs="Arial"/>
          <w:spacing w:val="-2"/>
          <w:sz w:val="28"/>
          <w:szCs w:val="28"/>
        </w:rPr>
        <w:t>.</w:t>
      </w:r>
    </w:p>
    <w:p w14:paraId="01321570" w14:textId="77777777" w:rsidR="0013135E" w:rsidRPr="0013135E" w:rsidRDefault="0013135E" w:rsidP="0013135E">
      <w:pPr>
        <w:pStyle w:val="Akapitzlist"/>
        <w:spacing w:after="12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</w:p>
    <w:p w14:paraId="7407F035" w14:textId="72C825A6" w:rsidR="00E57B7A" w:rsidRPr="00BC5481" w:rsidRDefault="002A5C2A" w:rsidP="0056129B">
      <w:pPr>
        <w:pStyle w:val="Nagwek1"/>
      </w:pPr>
      <w:bookmarkStart w:id="10" w:name="_Hlk116992579"/>
      <w:bookmarkStart w:id="11" w:name="_Toc206494335"/>
      <w:r w:rsidRPr="00BC5481">
        <w:t>Podmioty uprawnione do ubiegania się o dofinansowanie</w:t>
      </w:r>
      <w:bookmarkEnd w:id="10"/>
      <w:bookmarkEnd w:id="11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uczelnie, szkoły i inne placówki systemu oświaty, ośrodki kształcenia dorosłych,</w:t>
      </w:r>
    </w:p>
    <w:p w14:paraId="22FE586B" w14:textId="69D3A2E8" w:rsidR="0035584C" w:rsidRPr="00BC5481" w:rsidRDefault="0013135E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instytucje kultury</w:t>
      </w:r>
      <w:r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5584C"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</w:t>
      </w:r>
    </w:p>
    <w:p w14:paraId="1292D8FD" w14:textId="387AD2E5" w:rsidR="0035584C" w:rsidRPr="00BC5481" w:rsidRDefault="0035584C" w:rsidP="0013135E">
      <w:pPr>
        <w:numPr>
          <w:ilvl w:val="1"/>
          <w:numId w:val="52"/>
        </w:numPr>
        <w:tabs>
          <w:tab w:val="left" w:pos="720"/>
        </w:tabs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kluby sportowe, centra sportu, </w:t>
      </w:r>
      <w:r w:rsidR="0013135E" w:rsidRPr="00BC5481">
        <w:rPr>
          <w:rFonts w:ascii="Arial" w:hAnsi="Arial" w:cs="Arial"/>
          <w:spacing w:val="-2"/>
          <w:sz w:val="24"/>
          <w:szCs w:val="24"/>
        </w:rPr>
        <w:t>instytucje sportu</w:t>
      </w:r>
      <w:r w:rsidR="0013135E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niepubliczne instytucje sportu, </w:t>
      </w:r>
    </w:p>
    <w:p w14:paraId="566F8C1D" w14:textId="373EC45A" w:rsidR="0035584C" w:rsidRDefault="0035584C" w:rsidP="00C26E3E">
      <w:pPr>
        <w:numPr>
          <w:ilvl w:val="1"/>
          <w:numId w:val="52"/>
        </w:numPr>
        <w:suppressAutoHyphens/>
        <w:spacing w:after="240" w:line="360" w:lineRule="auto"/>
        <w:ind w:left="1077" w:hanging="35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0DFD12F3" w14:textId="1A299FAF" w:rsidR="00C26E3E" w:rsidRPr="00BE4562" w:rsidRDefault="007A7937" w:rsidP="004334EE">
      <w:pPr>
        <w:suppressAutoHyphens/>
        <w:spacing w:after="240" w:line="360" w:lineRule="auto"/>
        <w:ind w:left="284"/>
        <w:rPr>
          <w:rFonts w:ascii="Arial" w:hAnsi="Arial" w:cs="Arial"/>
          <w:b/>
          <w:bCs/>
          <w:spacing w:val="-2"/>
          <w:sz w:val="28"/>
          <w:szCs w:val="28"/>
        </w:rPr>
      </w:pPr>
      <w:r w:rsidRPr="00900EDB">
        <w:rPr>
          <w:rFonts w:ascii="Arial" w:hAnsi="Arial" w:cs="Arial"/>
          <w:b/>
          <w:bCs/>
          <w:spacing w:val="-2"/>
          <w:sz w:val="28"/>
          <w:szCs w:val="28"/>
        </w:rPr>
        <w:t xml:space="preserve">Zgodnie z założeniami naboru przyjętymi przez Komitet Monitorujący </w:t>
      </w:r>
      <w:r w:rsidR="00492BDE" w:rsidRPr="00900EDB">
        <w:rPr>
          <w:rFonts w:ascii="Arial" w:hAnsi="Arial" w:cs="Arial"/>
          <w:b/>
          <w:bCs/>
          <w:spacing w:val="-2"/>
          <w:sz w:val="28"/>
          <w:szCs w:val="28"/>
        </w:rPr>
        <w:t>program regionalny Fundusze Europejskie dla Łódzkiego 2021-2027, Uchwałą Nr 3/26 z dnia 27 lutego 2026 r.</w:t>
      </w:r>
      <w:r w:rsidR="00C25C19" w:rsidRPr="00900EDB">
        <w:rPr>
          <w:rFonts w:ascii="Arial" w:hAnsi="Arial" w:cs="Arial"/>
          <w:b/>
          <w:bCs/>
          <w:spacing w:val="-2"/>
          <w:sz w:val="28"/>
          <w:szCs w:val="28"/>
        </w:rPr>
        <w:t>,</w:t>
      </w:r>
      <w:r w:rsidR="00492BDE" w:rsidRPr="00900ED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64C0D" w:rsidRPr="00900EDB">
        <w:rPr>
          <w:rFonts w:ascii="Arial" w:hAnsi="Arial" w:cs="Arial"/>
          <w:b/>
          <w:bCs/>
          <w:spacing w:val="-2"/>
          <w:sz w:val="28"/>
          <w:szCs w:val="28"/>
        </w:rPr>
        <w:t>ION wybierze do dofinansowania jeden projekt</w:t>
      </w:r>
      <w:r w:rsidR="00492BDE" w:rsidRPr="00900EDB">
        <w:rPr>
          <w:rFonts w:ascii="Arial" w:hAnsi="Arial" w:cs="Arial"/>
          <w:b/>
          <w:bCs/>
          <w:spacing w:val="-2"/>
          <w:sz w:val="28"/>
          <w:szCs w:val="28"/>
        </w:rPr>
        <w:t>,</w:t>
      </w:r>
      <w:r w:rsidR="00464C0D" w:rsidRPr="00900EDB">
        <w:rPr>
          <w:rFonts w:ascii="Arial" w:hAnsi="Arial" w:cs="Arial"/>
          <w:b/>
          <w:bCs/>
          <w:spacing w:val="-2"/>
          <w:sz w:val="28"/>
          <w:szCs w:val="28"/>
        </w:rPr>
        <w:t xml:space="preserve"> który uzyska</w:t>
      </w:r>
      <w:r w:rsidR="00C25C19" w:rsidRPr="00900ED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64C0D" w:rsidRPr="00900EDB">
        <w:rPr>
          <w:rFonts w:ascii="Arial" w:hAnsi="Arial" w:cs="Arial"/>
          <w:b/>
          <w:bCs/>
          <w:spacing w:val="-2"/>
          <w:sz w:val="28"/>
          <w:szCs w:val="28"/>
        </w:rPr>
        <w:t>ocenę pozytywną oraz najwyższą liczbę punktów w ocenie merytorycznej</w:t>
      </w:r>
      <w:r w:rsidR="004334EE" w:rsidRPr="00900EDB">
        <w:rPr>
          <w:rFonts w:ascii="Arial" w:hAnsi="Arial" w:cs="Arial"/>
          <w:b/>
          <w:bCs/>
          <w:spacing w:val="-2"/>
          <w:sz w:val="28"/>
          <w:szCs w:val="28"/>
        </w:rPr>
        <w:t>.</w:t>
      </w:r>
      <w:r w:rsidR="004334EE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</w:p>
    <w:p w14:paraId="4BA8573B" w14:textId="6D16FDDC" w:rsidR="00486681" w:rsidRDefault="00486681" w:rsidP="00BE4562">
      <w:pPr>
        <w:pStyle w:val="Akapitzlist"/>
        <w:numPr>
          <w:ilvl w:val="0"/>
          <w:numId w:val="2"/>
        </w:numPr>
        <w:suppressAutoHyphens/>
        <w:spacing w:after="240" w:line="360" w:lineRule="auto"/>
        <w:rPr>
          <w:rFonts w:ascii="Arial" w:hAnsi="Arial" w:cs="Arial"/>
          <w:spacing w:val="-2"/>
          <w:sz w:val="24"/>
          <w:szCs w:val="24"/>
        </w:rPr>
      </w:pPr>
      <w:r w:rsidRPr="00486681">
        <w:rPr>
          <w:rFonts w:ascii="Arial" w:hAnsi="Arial" w:cs="Arial"/>
          <w:spacing w:val="-2"/>
          <w:sz w:val="24"/>
          <w:szCs w:val="24"/>
        </w:rPr>
        <w:t>Zgodnie ze specyficznym kryterium merytorycznym nr 4 „Wnioskodawca”</w:t>
      </w:r>
      <w:r w:rsidR="00542324">
        <w:rPr>
          <w:rFonts w:ascii="Arial" w:hAnsi="Arial" w:cs="Arial"/>
          <w:spacing w:val="-2"/>
          <w:sz w:val="24"/>
          <w:szCs w:val="24"/>
        </w:rPr>
        <w:t>,</w:t>
      </w:r>
      <w:r>
        <w:rPr>
          <w:rFonts w:ascii="Arial" w:hAnsi="Arial" w:cs="Arial"/>
          <w:spacing w:val="-2"/>
          <w:sz w:val="24"/>
          <w:szCs w:val="24"/>
        </w:rPr>
        <w:br/>
      </w:r>
      <w:r w:rsidRPr="00BE4562">
        <w:rPr>
          <w:rFonts w:ascii="Arial" w:hAnsi="Arial" w:cs="Arial"/>
          <w:b/>
          <w:bCs/>
          <w:spacing w:val="-2"/>
          <w:sz w:val="28"/>
          <w:szCs w:val="28"/>
        </w:rPr>
        <w:t>podmiot ubiegający się o dofinansowanie</w:t>
      </w:r>
      <w:r w:rsidRPr="00BE4562">
        <w:rPr>
          <w:rFonts w:ascii="Arial" w:hAnsi="Arial" w:cs="Arial"/>
          <w:spacing w:val="-2"/>
          <w:sz w:val="28"/>
          <w:szCs w:val="28"/>
        </w:rPr>
        <w:t xml:space="preserve">: </w:t>
      </w:r>
      <w:r w:rsidRPr="00BE4562">
        <w:rPr>
          <w:rFonts w:ascii="Arial" w:hAnsi="Arial" w:cs="Arial"/>
          <w:spacing w:val="-2"/>
          <w:sz w:val="28"/>
          <w:szCs w:val="28"/>
        </w:rPr>
        <w:br/>
      </w:r>
      <w:r w:rsidR="0018004C" w:rsidRPr="0018004C">
        <w:rPr>
          <w:rFonts w:ascii="Arial" w:hAnsi="Arial" w:cs="Arial"/>
          <w:spacing w:val="-2"/>
          <w:sz w:val="28"/>
          <w:szCs w:val="28"/>
        </w:rPr>
        <w:t>-</w:t>
      </w:r>
      <w:r w:rsidRPr="00BE4562">
        <w:rPr>
          <w:rFonts w:ascii="Arial" w:hAnsi="Arial" w:cs="Arial"/>
          <w:spacing w:val="-2"/>
          <w:sz w:val="28"/>
          <w:szCs w:val="28"/>
        </w:rPr>
        <w:t xml:space="preserve"> </w:t>
      </w:r>
      <w:r w:rsidRPr="00BE4562">
        <w:rPr>
          <w:rFonts w:ascii="Arial" w:hAnsi="Arial" w:cs="Arial"/>
          <w:b/>
          <w:bCs/>
          <w:spacing w:val="-2"/>
          <w:sz w:val="28"/>
          <w:szCs w:val="28"/>
        </w:rPr>
        <w:t>posiada siedzibę na terenie województwa łódzkiego</w:t>
      </w:r>
      <w:r w:rsidRPr="00BE4562">
        <w:rPr>
          <w:rFonts w:ascii="Arial" w:hAnsi="Arial" w:cs="Arial"/>
          <w:spacing w:val="-2"/>
          <w:sz w:val="28"/>
          <w:szCs w:val="28"/>
        </w:rPr>
        <w:t xml:space="preserve"> </w:t>
      </w:r>
      <w:r w:rsidRPr="00BE4562">
        <w:rPr>
          <w:rFonts w:ascii="Arial" w:hAnsi="Arial" w:cs="Arial"/>
          <w:spacing w:val="-2"/>
          <w:sz w:val="28"/>
          <w:szCs w:val="28"/>
        </w:rPr>
        <w:br/>
      </w:r>
      <w:r w:rsidRPr="00486681">
        <w:rPr>
          <w:rFonts w:ascii="Arial" w:hAnsi="Arial" w:cs="Arial"/>
          <w:spacing w:val="-2"/>
          <w:sz w:val="24"/>
          <w:szCs w:val="24"/>
        </w:rPr>
        <w:t xml:space="preserve">oraz </w:t>
      </w:r>
      <w:r>
        <w:rPr>
          <w:rFonts w:ascii="Arial" w:hAnsi="Arial" w:cs="Arial"/>
          <w:spacing w:val="-2"/>
          <w:sz w:val="24"/>
          <w:szCs w:val="24"/>
        </w:rPr>
        <w:br/>
      </w:r>
      <w:r w:rsidRPr="0018004C">
        <w:rPr>
          <w:rFonts w:ascii="Arial" w:hAnsi="Arial" w:cs="Arial"/>
          <w:b/>
          <w:bCs/>
          <w:spacing w:val="-2"/>
          <w:sz w:val="24"/>
          <w:szCs w:val="24"/>
        </w:rPr>
        <w:t>-</w:t>
      </w:r>
      <w:r w:rsidRPr="00486681">
        <w:rPr>
          <w:rFonts w:ascii="Arial" w:hAnsi="Arial" w:cs="Arial"/>
          <w:spacing w:val="-2"/>
          <w:sz w:val="24"/>
          <w:szCs w:val="24"/>
        </w:rPr>
        <w:t xml:space="preserve"> </w:t>
      </w:r>
      <w:r w:rsidRPr="00BE4562">
        <w:rPr>
          <w:rFonts w:ascii="Arial" w:hAnsi="Arial" w:cs="Arial"/>
          <w:b/>
          <w:bCs/>
          <w:spacing w:val="-2"/>
          <w:sz w:val="28"/>
          <w:szCs w:val="28"/>
        </w:rPr>
        <w:t>wykazał we wniosku, że posiada co najmniej 2-letnie doświadczenie w zakresie przyznawania i świadczenia wsparcia organizacjom pozarządowym</w:t>
      </w:r>
      <w:r w:rsidRPr="00486681">
        <w:rPr>
          <w:rFonts w:ascii="Arial" w:hAnsi="Arial" w:cs="Arial"/>
          <w:spacing w:val="-2"/>
          <w:sz w:val="24"/>
          <w:szCs w:val="24"/>
        </w:rPr>
        <w:t xml:space="preserve"> zdobyte w ciągu ostatnich 5 lat przed złożeniem wniosku o dofinansowanie projektu w formie: </w:t>
      </w:r>
      <w:r>
        <w:rPr>
          <w:rFonts w:ascii="Arial" w:hAnsi="Arial" w:cs="Arial"/>
          <w:spacing w:val="-2"/>
          <w:sz w:val="24"/>
          <w:szCs w:val="24"/>
        </w:rPr>
        <w:br/>
      </w:r>
      <w:r w:rsidRPr="00486681">
        <w:rPr>
          <w:rFonts w:ascii="Arial" w:hAnsi="Arial" w:cs="Arial"/>
          <w:spacing w:val="-2"/>
          <w:sz w:val="24"/>
          <w:szCs w:val="24"/>
        </w:rPr>
        <w:t xml:space="preserve">• udzielania wsparcia szkoleniowego, doradczego lub </w:t>
      </w:r>
      <w:r>
        <w:rPr>
          <w:rFonts w:ascii="Arial" w:hAnsi="Arial" w:cs="Arial"/>
          <w:spacing w:val="-2"/>
          <w:sz w:val="24"/>
          <w:szCs w:val="24"/>
        </w:rPr>
        <w:br/>
      </w:r>
      <w:r w:rsidRPr="00486681">
        <w:rPr>
          <w:rFonts w:ascii="Arial" w:hAnsi="Arial" w:cs="Arial"/>
          <w:spacing w:val="-2"/>
          <w:sz w:val="24"/>
          <w:szCs w:val="24"/>
        </w:rPr>
        <w:t>• udzielania wsparcia finansowego (np. w formie dotacji, grantów).</w:t>
      </w:r>
    </w:p>
    <w:p w14:paraId="6E0DF151" w14:textId="77777777" w:rsidR="00BE4562" w:rsidRPr="00BE4562" w:rsidRDefault="00BE4562" w:rsidP="00BE4562">
      <w:pPr>
        <w:pStyle w:val="Akapitzlist"/>
        <w:suppressAutoHyphens/>
        <w:spacing w:after="240" w:line="360" w:lineRule="auto"/>
        <w:ind w:left="360"/>
        <w:rPr>
          <w:rFonts w:ascii="Arial" w:hAnsi="Arial" w:cs="Arial"/>
          <w:spacing w:val="-2"/>
          <w:sz w:val="24"/>
          <w:szCs w:val="24"/>
        </w:rPr>
      </w:pPr>
    </w:p>
    <w:p w14:paraId="5EA6D076" w14:textId="5675B3E2" w:rsidR="00AC63E3" w:rsidRPr="00BC5481" w:rsidRDefault="00D008AC" w:rsidP="0056129B">
      <w:pPr>
        <w:pStyle w:val="Nagwek1"/>
      </w:pPr>
      <w:bookmarkStart w:id="12" w:name="_Toc206494336"/>
      <w:bookmarkStart w:id="13" w:name="_Hlk116992586"/>
      <w:r w:rsidRPr="00BC5481">
        <w:t>Grupa docelowa</w:t>
      </w:r>
      <w:bookmarkEnd w:id="12"/>
    </w:p>
    <w:bookmarkEnd w:id="13"/>
    <w:p w14:paraId="6FAA0245" w14:textId="77777777" w:rsidR="00CA10E8" w:rsidRDefault="00CA10E8" w:rsidP="0013135E">
      <w:pPr>
        <w:pStyle w:val="Akapitzlist"/>
        <w:numPr>
          <w:ilvl w:val="0"/>
          <w:numId w:val="23"/>
        </w:numPr>
        <w:spacing w:after="12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CA10E8">
        <w:rPr>
          <w:rFonts w:ascii="Arial" w:hAnsi="Arial" w:cs="Arial"/>
          <w:spacing w:val="-2"/>
          <w:sz w:val="24"/>
          <w:szCs w:val="24"/>
        </w:rPr>
        <w:t>W ramach naboru wsparciem mogą być objęte poniższe grupy docelowe:</w:t>
      </w:r>
    </w:p>
    <w:p w14:paraId="390517A0" w14:textId="55BA85C0" w:rsidR="00CA10E8" w:rsidRDefault="00CA10E8" w:rsidP="0013135E">
      <w:pPr>
        <w:pStyle w:val="Akapitzlist"/>
        <w:spacing w:after="12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CA10E8">
        <w:rPr>
          <w:rFonts w:ascii="Arial" w:hAnsi="Arial" w:cs="Arial"/>
          <w:b/>
          <w:bCs/>
          <w:spacing w:val="-2"/>
          <w:sz w:val="28"/>
          <w:szCs w:val="28"/>
        </w:rPr>
        <w:t>pracownicy lub przedstawiciele organizacji społeczeństwa obywatelskiego</w:t>
      </w:r>
      <w:r w:rsidRPr="00CA10E8">
        <w:rPr>
          <w:rFonts w:ascii="Arial" w:hAnsi="Arial" w:cs="Arial"/>
          <w:spacing w:val="-2"/>
          <w:sz w:val="24"/>
          <w:szCs w:val="24"/>
        </w:rPr>
        <w:t>.</w:t>
      </w:r>
    </w:p>
    <w:p w14:paraId="19A3CCDA" w14:textId="64D29824" w:rsidR="00D91FF0" w:rsidRPr="0013135E" w:rsidRDefault="00CA10E8" w:rsidP="0013135E">
      <w:pPr>
        <w:pStyle w:val="Akapitzlist"/>
        <w:numPr>
          <w:ilvl w:val="0"/>
          <w:numId w:val="23"/>
        </w:numPr>
        <w:spacing w:after="12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CA10E8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348E">
        <w:rPr>
          <w:rFonts w:ascii="Arial" w:hAnsi="Arial" w:cs="Arial"/>
          <w:spacing w:val="-2"/>
          <w:sz w:val="24"/>
          <w:szCs w:val="24"/>
        </w:rPr>
        <w:t>kryterium merytorycznym dostępu nr 1</w:t>
      </w:r>
      <w:r w:rsidR="00D91FF0" w:rsidRPr="0026348E">
        <w:rPr>
          <w:rFonts w:ascii="Arial" w:hAnsi="Arial" w:cs="Arial"/>
          <w:spacing w:val="-2"/>
          <w:sz w:val="24"/>
          <w:szCs w:val="24"/>
        </w:rPr>
        <w:t>2</w:t>
      </w:r>
      <w:r w:rsidRPr="0026348E">
        <w:rPr>
          <w:rFonts w:ascii="Arial" w:hAnsi="Arial" w:cs="Arial"/>
          <w:spacing w:val="-2"/>
          <w:sz w:val="24"/>
          <w:szCs w:val="24"/>
        </w:rPr>
        <w:t xml:space="preserve"> „Grupa docelowa”</w:t>
      </w:r>
      <w:r w:rsidRPr="00CA10E8">
        <w:rPr>
          <w:rFonts w:ascii="Arial" w:hAnsi="Arial" w:cs="Arial"/>
          <w:spacing w:val="-2"/>
          <w:sz w:val="24"/>
          <w:szCs w:val="24"/>
        </w:rPr>
        <w:t xml:space="preserve"> wnioskodawca zapewnia, że </w:t>
      </w:r>
      <w:r w:rsidRPr="0026348E">
        <w:rPr>
          <w:rFonts w:ascii="Arial" w:hAnsi="Arial" w:cs="Arial"/>
          <w:b/>
          <w:bCs/>
          <w:spacing w:val="-2"/>
          <w:sz w:val="28"/>
          <w:szCs w:val="28"/>
        </w:rPr>
        <w:t>działania będą skierowane do grup docelowych z obszaru województwa łódzkiego</w:t>
      </w:r>
      <w:r w:rsidR="00C82061">
        <w:rPr>
          <w:rFonts w:ascii="Arial" w:hAnsi="Arial" w:cs="Arial"/>
          <w:b/>
          <w:bCs/>
          <w:spacing w:val="-2"/>
          <w:sz w:val="28"/>
          <w:szCs w:val="28"/>
        </w:rPr>
        <w:t xml:space="preserve">, które </w:t>
      </w:r>
      <w:r w:rsidRPr="0026348E">
        <w:rPr>
          <w:rFonts w:ascii="Arial" w:hAnsi="Arial" w:cs="Arial"/>
          <w:b/>
          <w:bCs/>
          <w:spacing w:val="-2"/>
          <w:sz w:val="28"/>
          <w:szCs w:val="28"/>
        </w:rPr>
        <w:t xml:space="preserve">uczą się/ </w:t>
      </w:r>
      <w:r w:rsidRPr="0026348E">
        <w:rPr>
          <w:rFonts w:ascii="Arial" w:hAnsi="Arial" w:cs="Arial"/>
          <w:b/>
          <w:bCs/>
          <w:spacing w:val="-2"/>
          <w:sz w:val="28"/>
          <w:szCs w:val="28"/>
        </w:rPr>
        <w:lastRenderedPageBreak/>
        <w:t>pracują lub zamieszkują na obszarze województwa łódzkiego</w:t>
      </w:r>
      <w:r w:rsidRPr="009D516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CF655C">
        <w:rPr>
          <w:rFonts w:ascii="Arial" w:hAnsi="Arial" w:cs="Arial"/>
          <w:b/>
          <w:bCs/>
          <w:spacing w:val="-2"/>
          <w:sz w:val="28"/>
          <w:szCs w:val="28"/>
        </w:rPr>
        <w:br/>
      </w:r>
      <w:r w:rsidRPr="009D5167">
        <w:rPr>
          <w:rFonts w:ascii="Arial" w:hAnsi="Arial" w:cs="Arial"/>
          <w:spacing w:val="-2"/>
          <w:sz w:val="24"/>
          <w:szCs w:val="24"/>
        </w:rPr>
        <w:t>w rozumieniu przepisów Kodeksu Cywilnego, a w przypadku innych podmiotów posiadają jednostkę organizacyjną na obszarze województwa łódzkiego</w:t>
      </w:r>
      <w:r w:rsidRPr="00CA10E8">
        <w:rPr>
          <w:rFonts w:ascii="Arial" w:hAnsi="Arial" w:cs="Arial"/>
          <w:spacing w:val="-2"/>
          <w:sz w:val="24"/>
          <w:szCs w:val="24"/>
        </w:rPr>
        <w:t>.</w:t>
      </w:r>
    </w:p>
    <w:p w14:paraId="711EDABC" w14:textId="30AC8E67" w:rsidR="00D91FF0" w:rsidRPr="0013135E" w:rsidRDefault="00D91FF0" w:rsidP="006E58FA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D91FF0">
        <w:rPr>
          <w:rFonts w:ascii="Arial" w:hAnsi="Arial" w:cs="Arial"/>
          <w:sz w:val="24"/>
          <w:szCs w:val="24"/>
        </w:rPr>
        <w:t xml:space="preserve">Zgodnie ze specyficznym kryterium merytorycznym nr 1 „Grupa docelowa”, wnioskodawca zapewnia, że </w:t>
      </w:r>
      <w:r w:rsidRPr="0026348E">
        <w:rPr>
          <w:rFonts w:ascii="Arial" w:hAnsi="Arial" w:cs="Arial"/>
          <w:b/>
          <w:bCs/>
          <w:sz w:val="28"/>
          <w:szCs w:val="28"/>
        </w:rPr>
        <w:t xml:space="preserve">projekt jest skierowany do pracowników </w:t>
      </w:r>
      <w:r w:rsidRPr="0026348E">
        <w:rPr>
          <w:rFonts w:ascii="Arial" w:hAnsi="Arial" w:cs="Arial"/>
          <w:b/>
          <w:bCs/>
          <w:sz w:val="28"/>
          <w:szCs w:val="28"/>
        </w:rPr>
        <w:br/>
        <w:t xml:space="preserve">lub przedstawicieli (w tym wolontariuszy) organizacji pozarządowych posiadających siedzibę na obszarze województwa łódzkiego, </w:t>
      </w:r>
      <w:r w:rsidRPr="00BE4562">
        <w:rPr>
          <w:rFonts w:ascii="Arial" w:hAnsi="Arial" w:cs="Arial"/>
          <w:b/>
          <w:bCs/>
          <w:sz w:val="28"/>
          <w:szCs w:val="28"/>
        </w:rPr>
        <w:t>które:</w:t>
      </w:r>
      <w:r w:rsidRPr="00BE4562">
        <w:rPr>
          <w:rFonts w:ascii="Arial" w:hAnsi="Arial" w:cs="Arial"/>
          <w:sz w:val="28"/>
          <w:szCs w:val="28"/>
        </w:rPr>
        <w:t xml:space="preserve"> </w:t>
      </w:r>
      <w:r w:rsidRPr="00BE4562">
        <w:rPr>
          <w:rFonts w:ascii="Arial" w:hAnsi="Arial" w:cs="Arial"/>
          <w:sz w:val="28"/>
          <w:szCs w:val="28"/>
        </w:rPr>
        <w:br/>
      </w:r>
      <w:r w:rsidRPr="00BE4562">
        <w:rPr>
          <w:rFonts w:ascii="Arial" w:hAnsi="Arial" w:cs="Arial"/>
          <w:sz w:val="28"/>
          <w:szCs w:val="28"/>
        </w:rPr>
        <w:sym w:font="Symbol" w:char="F0B7"/>
      </w:r>
      <w:r w:rsidRPr="00BE4562">
        <w:rPr>
          <w:rFonts w:ascii="Arial" w:hAnsi="Arial" w:cs="Arial"/>
          <w:sz w:val="28"/>
          <w:szCs w:val="28"/>
        </w:rPr>
        <w:t xml:space="preserve"> </w:t>
      </w:r>
      <w:r w:rsidRPr="00BE4562">
        <w:rPr>
          <w:rFonts w:ascii="Arial" w:hAnsi="Arial" w:cs="Arial"/>
          <w:b/>
          <w:bCs/>
          <w:sz w:val="28"/>
          <w:szCs w:val="28"/>
        </w:rPr>
        <w:t>posiadają strukturę organizacyjną</w:t>
      </w:r>
      <w:r w:rsidRPr="00BE4562">
        <w:rPr>
          <w:rFonts w:ascii="Arial" w:hAnsi="Arial" w:cs="Arial"/>
          <w:sz w:val="28"/>
          <w:szCs w:val="28"/>
        </w:rPr>
        <w:t xml:space="preserve">, </w:t>
      </w:r>
      <w:r w:rsidRPr="00BE4562">
        <w:rPr>
          <w:rFonts w:ascii="Arial" w:hAnsi="Arial" w:cs="Arial"/>
          <w:sz w:val="28"/>
          <w:szCs w:val="28"/>
        </w:rPr>
        <w:br/>
      </w:r>
      <w:r w:rsidRPr="00BE4562">
        <w:rPr>
          <w:rFonts w:ascii="Arial" w:hAnsi="Arial" w:cs="Arial"/>
          <w:sz w:val="28"/>
          <w:szCs w:val="28"/>
        </w:rPr>
        <w:sym w:font="Symbol" w:char="F0B7"/>
      </w:r>
      <w:r w:rsidRPr="00BE4562">
        <w:rPr>
          <w:rFonts w:ascii="Arial" w:hAnsi="Arial" w:cs="Arial"/>
          <w:sz w:val="28"/>
          <w:szCs w:val="28"/>
        </w:rPr>
        <w:t xml:space="preserve"> </w:t>
      </w:r>
      <w:r w:rsidRPr="00BE4562">
        <w:rPr>
          <w:rFonts w:ascii="Arial" w:hAnsi="Arial" w:cs="Arial"/>
          <w:b/>
          <w:bCs/>
          <w:sz w:val="28"/>
          <w:szCs w:val="28"/>
        </w:rPr>
        <w:t>zostały formalnie zarejestrowane w Krajowym Rejestrze Sądowym</w:t>
      </w:r>
      <w:r w:rsidRPr="00BE4562">
        <w:rPr>
          <w:rFonts w:ascii="Arial" w:hAnsi="Arial" w:cs="Arial"/>
          <w:sz w:val="28"/>
          <w:szCs w:val="28"/>
        </w:rPr>
        <w:t xml:space="preserve">, </w:t>
      </w:r>
      <w:r w:rsidRPr="00D91FF0">
        <w:rPr>
          <w:rFonts w:ascii="Arial" w:hAnsi="Arial" w:cs="Arial"/>
          <w:sz w:val="24"/>
          <w:szCs w:val="24"/>
        </w:rPr>
        <w:t xml:space="preserve">o ile przepisy ustawy na podstawie której działa dany podmiot </w:t>
      </w:r>
      <w:r w:rsidR="0018004C">
        <w:rPr>
          <w:rFonts w:ascii="Arial" w:hAnsi="Arial" w:cs="Arial"/>
          <w:sz w:val="24"/>
          <w:szCs w:val="24"/>
        </w:rPr>
        <w:br/>
      </w:r>
      <w:r w:rsidRPr="00D91FF0">
        <w:rPr>
          <w:rFonts w:ascii="Arial" w:hAnsi="Arial" w:cs="Arial"/>
          <w:sz w:val="24"/>
          <w:szCs w:val="24"/>
        </w:rPr>
        <w:t xml:space="preserve">nie stanowią inaczej, </w:t>
      </w:r>
      <w:r>
        <w:rPr>
          <w:rFonts w:ascii="Arial" w:hAnsi="Arial" w:cs="Arial"/>
          <w:sz w:val="24"/>
          <w:szCs w:val="24"/>
        </w:rPr>
        <w:br/>
      </w:r>
      <w:r w:rsidRPr="00BE4562">
        <w:rPr>
          <w:rFonts w:ascii="Arial" w:hAnsi="Arial" w:cs="Arial"/>
          <w:sz w:val="28"/>
          <w:szCs w:val="28"/>
        </w:rPr>
        <w:sym w:font="Symbol" w:char="F0B7"/>
      </w:r>
      <w:r w:rsidRPr="00BE4562">
        <w:rPr>
          <w:rFonts w:ascii="Arial" w:hAnsi="Arial" w:cs="Arial"/>
          <w:sz w:val="28"/>
          <w:szCs w:val="28"/>
        </w:rPr>
        <w:t xml:space="preserve"> </w:t>
      </w:r>
      <w:r w:rsidRPr="00BE4562">
        <w:rPr>
          <w:rFonts w:ascii="Arial" w:hAnsi="Arial" w:cs="Arial"/>
          <w:b/>
          <w:bCs/>
          <w:sz w:val="28"/>
          <w:szCs w:val="28"/>
        </w:rPr>
        <w:t>są strukturalnie niezależne od władz publicznych</w:t>
      </w:r>
      <w:r w:rsidRPr="00D91FF0">
        <w:rPr>
          <w:rFonts w:ascii="Arial" w:hAnsi="Arial" w:cs="Arial"/>
          <w:sz w:val="24"/>
          <w:szCs w:val="24"/>
        </w:rPr>
        <w:t xml:space="preserve"> (zwłaszcza w wymiarze organów założycielskich, kontroli udziałów, nadzoru właścicielskiego), </w:t>
      </w:r>
      <w:r>
        <w:rPr>
          <w:rFonts w:ascii="Arial" w:hAnsi="Arial" w:cs="Arial"/>
          <w:sz w:val="24"/>
          <w:szCs w:val="24"/>
        </w:rPr>
        <w:br/>
      </w:r>
      <w:r w:rsidRPr="00BE4562">
        <w:rPr>
          <w:rFonts w:ascii="Arial" w:hAnsi="Arial" w:cs="Arial"/>
          <w:sz w:val="28"/>
          <w:szCs w:val="28"/>
        </w:rPr>
        <w:sym w:font="Symbol" w:char="F0B7"/>
      </w:r>
      <w:r w:rsidRPr="00BE4562">
        <w:rPr>
          <w:rFonts w:ascii="Arial" w:hAnsi="Arial" w:cs="Arial"/>
          <w:sz w:val="28"/>
          <w:szCs w:val="28"/>
        </w:rPr>
        <w:t xml:space="preserve"> </w:t>
      </w:r>
      <w:r w:rsidRPr="00BE4562">
        <w:rPr>
          <w:rFonts w:ascii="Arial" w:hAnsi="Arial" w:cs="Arial"/>
          <w:b/>
          <w:bCs/>
          <w:sz w:val="28"/>
          <w:szCs w:val="28"/>
        </w:rPr>
        <w:t xml:space="preserve">statutowo działają w obszarach, które wpisują się w cele szczegółowe wyłącznie Europejskiego Funduszu Społecznego+ realizowane w ramach programu Fundusze Europejskie </w:t>
      </w:r>
      <w:r w:rsidR="00FA1C09">
        <w:rPr>
          <w:rFonts w:ascii="Arial" w:hAnsi="Arial" w:cs="Arial"/>
          <w:b/>
          <w:bCs/>
          <w:sz w:val="28"/>
          <w:szCs w:val="28"/>
        </w:rPr>
        <w:br/>
      </w:r>
      <w:r w:rsidRPr="00BE4562">
        <w:rPr>
          <w:rFonts w:ascii="Arial" w:hAnsi="Arial" w:cs="Arial"/>
          <w:b/>
          <w:bCs/>
          <w:sz w:val="28"/>
          <w:szCs w:val="28"/>
        </w:rPr>
        <w:t>dla Łódzkiego 2021-2027</w:t>
      </w:r>
      <w:r w:rsidRPr="00D91FF0">
        <w:rPr>
          <w:rFonts w:ascii="Arial" w:hAnsi="Arial" w:cs="Arial"/>
          <w:sz w:val="24"/>
          <w:szCs w:val="24"/>
        </w:rPr>
        <w:t>.</w:t>
      </w:r>
    </w:p>
    <w:p w14:paraId="31EC232A" w14:textId="3CF5622C" w:rsidR="0013135E" w:rsidRPr="00D91FF0" w:rsidRDefault="0013135E" w:rsidP="006E58FA">
      <w:pPr>
        <w:pStyle w:val="Akapitzlist"/>
        <w:numPr>
          <w:ilvl w:val="0"/>
          <w:numId w:val="23"/>
        </w:numPr>
        <w:shd w:val="clear" w:color="auto" w:fill="FFFFFF" w:themeFill="background1"/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Zgodnie ze specyficznym kryterium merytorycznym nr 5 „Preferencje grupy docelowej” </w:t>
      </w:r>
      <w:r w:rsidR="006E58FA" w:rsidRPr="006E58FA">
        <w:rPr>
          <w:rFonts w:ascii="Arial" w:hAnsi="Arial" w:cs="Arial"/>
          <w:b/>
          <w:sz w:val="28"/>
          <w:szCs w:val="28"/>
        </w:rPr>
        <w:t xml:space="preserve">kryteria rekrutacji powinny uwzględniać </w:t>
      </w:r>
      <w:r w:rsidR="006E58FA">
        <w:rPr>
          <w:rFonts w:ascii="Arial" w:hAnsi="Arial" w:cs="Arial"/>
          <w:b/>
          <w:sz w:val="28"/>
          <w:szCs w:val="28"/>
        </w:rPr>
        <w:br/>
      </w:r>
      <w:r w:rsidR="006E58FA" w:rsidRPr="006E58FA">
        <w:rPr>
          <w:rFonts w:ascii="Arial" w:hAnsi="Arial" w:cs="Arial"/>
          <w:b/>
          <w:sz w:val="28"/>
          <w:szCs w:val="28"/>
        </w:rPr>
        <w:t xml:space="preserve">preferencje dla organizacji społeczeństwa obywatelskiego, które nie otrzymały wsparcia w ramach naboru </w:t>
      </w:r>
      <w:r w:rsidR="006E58FA">
        <w:rPr>
          <w:rFonts w:ascii="Arial" w:hAnsi="Arial" w:cs="Arial"/>
          <w:b/>
          <w:sz w:val="28"/>
          <w:szCs w:val="28"/>
        </w:rPr>
        <w:br/>
      </w:r>
      <w:r w:rsidR="006E58FA" w:rsidRPr="006E58FA">
        <w:rPr>
          <w:rFonts w:ascii="Arial" w:hAnsi="Arial" w:cs="Arial"/>
          <w:b/>
          <w:sz w:val="28"/>
          <w:szCs w:val="28"/>
        </w:rPr>
        <w:t>nr FELD.07.05-IP.01-002/24</w:t>
      </w:r>
      <w:r w:rsidR="006E58FA">
        <w:rPr>
          <w:rFonts w:ascii="Arial" w:hAnsi="Arial" w:cs="Arial"/>
          <w:bCs/>
          <w:sz w:val="24"/>
          <w:szCs w:val="24"/>
        </w:rPr>
        <w:t>.</w:t>
      </w:r>
    </w:p>
    <w:p w14:paraId="3115DEAE" w14:textId="4B521A7D" w:rsidR="00DB5E30" w:rsidRPr="00D91FF0" w:rsidRDefault="00DB5E30" w:rsidP="006E58FA">
      <w:pPr>
        <w:pStyle w:val="Akapitzlist"/>
        <w:numPr>
          <w:ilvl w:val="0"/>
          <w:numId w:val="2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D91FF0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Default="00064C2A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18B421EC" w14:textId="77777777" w:rsidR="00E77EA0" w:rsidRDefault="00D91FF0" w:rsidP="00E77EA0">
      <w:pPr>
        <w:pStyle w:val="Akapitzlist"/>
        <w:numPr>
          <w:ilvl w:val="0"/>
          <w:numId w:val="62"/>
        </w:numPr>
        <w:spacing w:after="480" w:line="360" w:lineRule="auto"/>
        <w:ind w:firstLine="66"/>
        <w:rPr>
          <w:rFonts w:ascii="Arial" w:hAnsi="Arial" w:cs="Arial"/>
          <w:spacing w:val="-2"/>
          <w:sz w:val="24"/>
          <w:szCs w:val="24"/>
        </w:rPr>
      </w:pPr>
      <w:r w:rsidRPr="00D91FF0">
        <w:rPr>
          <w:rFonts w:ascii="Arial" w:hAnsi="Arial" w:cs="Arial"/>
          <w:spacing w:val="-2"/>
          <w:sz w:val="24"/>
          <w:szCs w:val="24"/>
        </w:rPr>
        <w:lastRenderedPageBreak/>
        <w:t xml:space="preserve">w przypadku organizacji społeczeństwa obywatelskiego </w:t>
      </w:r>
      <w:r w:rsidR="00E77EA0">
        <w:rPr>
          <w:rFonts w:ascii="Arial" w:hAnsi="Arial" w:cs="Arial"/>
          <w:spacing w:val="-2"/>
          <w:sz w:val="24"/>
          <w:szCs w:val="24"/>
        </w:rPr>
        <w:t>-</w:t>
      </w:r>
      <w:r w:rsidRPr="00D91FF0">
        <w:rPr>
          <w:rFonts w:ascii="Arial" w:hAnsi="Arial" w:cs="Arial"/>
          <w:spacing w:val="-2"/>
          <w:sz w:val="24"/>
          <w:szCs w:val="24"/>
        </w:rPr>
        <w:t xml:space="preserve"> dokument potwierdzający formalną rejestrację, statut; </w:t>
      </w:r>
    </w:p>
    <w:p w14:paraId="62AD2661" w14:textId="1A1AFEF8" w:rsidR="00D91FF0" w:rsidRDefault="00D91FF0" w:rsidP="00E77EA0">
      <w:pPr>
        <w:pStyle w:val="Akapitzlist"/>
        <w:numPr>
          <w:ilvl w:val="0"/>
          <w:numId w:val="62"/>
        </w:numPr>
        <w:spacing w:after="480" w:line="360" w:lineRule="auto"/>
        <w:ind w:firstLine="66"/>
        <w:rPr>
          <w:rFonts w:ascii="Arial" w:hAnsi="Arial" w:cs="Arial"/>
          <w:spacing w:val="-2"/>
          <w:sz w:val="24"/>
          <w:szCs w:val="24"/>
        </w:rPr>
      </w:pPr>
      <w:r w:rsidRPr="00D91FF0">
        <w:rPr>
          <w:rFonts w:ascii="Arial" w:hAnsi="Arial" w:cs="Arial"/>
          <w:spacing w:val="-2"/>
          <w:sz w:val="24"/>
          <w:szCs w:val="24"/>
        </w:rPr>
        <w:t>w przypadku pracowników lub przedstawicieli (w tym wolontariuszy) organizacji społeczeństwa obywatelskiego - dokument potwierdzający zatrudnienie w danym podmiocie np. kopia umowy o pracę, umowa o wolontariacie.</w:t>
      </w:r>
      <w:bookmarkStart w:id="14" w:name="_Hlk210903189"/>
    </w:p>
    <w:p w14:paraId="6BE8C394" w14:textId="15370624" w:rsidR="00B22B96" w:rsidRPr="00BC5481" w:rsidRDefault="00B22B96" w:rsidP="0056129B">
      <w:pPr>
        <w:pStyle w:val="Nagwek1"/>
      </w:pPr>
      <w:bookmarkStart w:id="15" w:name="_Toc206494337"/>
      <w:bookmarkEnd w:id="14"/>
      <w:r w:rsidRPr="00BC5481">
        <w:t>Zasady horyzontalne</w:t>
      </w:r>
      <w:bookmarkEnd w:id="15"/>
    </w:p>
    <w:p w14:paraId="698EA397" w14:textId="3036588B" w:rsidR="0038413A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>G.2.1, dostępności świadczonych usług i produktów, a także dostępności architektonicznej biura projektu i pomieszczeń, 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6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6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7" w:name="_Hlk116992620"/>
      <w:r w:rsidRPr="00BC5481">
        <w:lastRenderedPageBreak/>
        <w:t xml:space="preserve"> </w:t>
      </w:r>
      <w:bookmarkStart w:id="18" w:name="_Toc206494338"/>
      <w:r w:rsidR="004E5446" w:rsidRPr="00BC5481">
        <w:t>Termin i miejsce składania wniosków o dofinansowanie</w:t>
      </w:r>
      <w:bookmarkEnd w:id="18"/>
    </w:p>
    <w:bookmarkEnd w:id="17"/>
    <w:p w14:paraId="207959C8" w14:textId="1826E30B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7EA0">
        <w:rPr>
          <w:rFonts w:ascii="Arial" w:hAnsi="Arial" w:cs="Arial"/>
          <w:b/>
          <w:bCs/>
          <w:spacing w:val="-2"/>
          <w:sz w:val="28"/>
          <w:szCs w:val="28"/>
        </w:rPr>
        <w:t>2</w:t>
      </w:r>
      <w:r w:rsidR="00ED15BD">
        <w:rPr>
          <w:rFonts w:ascii="Arial" w:hAnsi="Arial" w:cs="Arial"/>
          <w:b/>
          <w:bCs/>
          <w:spacing w:val="-2"/>
          <w:sz w:val="28"/>
          <w:szCs w:val="28"/>
        </w:rPr>
        <w:t>2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77EA0">
        <w:rPr>
          <w:rFonts w:ascii="Arial" w:hAnsi="Arial" w:cs="Arial"/>
          <w:b/>
          <w:bCs/>
          <w:spacing w:val="-2"/>
          <w:sz w:val="28"/>
          <w:szCs w:val="28"/>
        </w:rPr>
        <w:t xml:space="preserve">kwietnia 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</w:t>
      </w:r>
      <w:r w:rsidR="00E77EA0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1BCCAB0F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02FCB">
        <w:rPr>
          <w:rFonts w:ascii="Arial" w:hAnsi="Arial" w:cs="Arial"/>
          <w:spacing w:val="-2"/>
          <w:sz w:val="24"/>
          <w:szCs w:val="24"/>
        </w:rPr>
        <w:t xml:space="preserve"> </w:t>
      </w:r>
      <w:r w:rsidR="00ED15BD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5</w:t>
      </w:r>
      <w:r w:rsidR="00E77EA0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czerwca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</w:t>
      </w:r>
      <w:r w:rsidR="00E77EA0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581AFA93" w:rsidR="004E5446" w:rsidRPr="00BC5481" w:rsidRDefault="004B5DA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77EA0">
        <w:rPr>
          <w:rFonts w:ascii="Arial" w:hAnsi="Arial" w:cs="Arial"/>
          <w:b/>
          <w:bCs/>
          <w:spacing w:val="-2"/>
          <w:sz w:val="28"/>
          <w:szCs w:val="28"/>
        </w:rPr>
        <w:t>sierpień</w:t>
      </w:r>
      <w:r w:rsidR="006E58FA">
        <w:rPr>
          <w:rFonts w:ascii="Arial" w:hAnsi="Arial" w:cs="Arial"/>
          <w:b/>
          <w:bCs/>
          <w:spacing w:val="-2"/>
          <w:sz w:val="28"/>
          <w:szCs w:val="28"/>
        </w:rPr>
        <w:t xml:space="preserve">/wrzesień 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1830063C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</w:t>
      </w:r>
      <w:r w:rsidR="009F74A8">
        <w:rPr>
          <w:rFonts w:ascii="Arial" w:hAnsi="Arial" w:cs="Arial"/>
          <w:color w:val="000000" w:themeColor="text1"/>
          <w:spacing w:val="-2"/>
          <w:sz w:val="24"/>
          <w:szCs w:val="24"/>
        </w:rPr>
        <w:br/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o dofinansowanie, </w:t>
      </w:r>
    </w:p>
    <w:p w14:paraId="41777231" w14:textId="056BFBC0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</w:t>
      </w:r>
      <w:r w:rsidR="00266A8B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</w:t>
      </w:r>
      <w:r w:rsidR="009F74A8">
        <w:rPr>
          <w:rFonts w:ascii="Arial" w:hAnsi="Arial" w:cs="Arial"/>
          <w:color w:val="000000" w:themeColor="text1"/>
          <w:spacing w:val="-2"/>
          <w:sz w:val="24"/>
          <w:szCs w:val="24"/>
        </w:rPr>
        <w:br/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8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5B1A11" w14:textId="173558CB" w:rsidR="00E77EA0" w:rsidRPr="00BC5481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E4058B4" w14:textId="495FE961" w:rsidR="000E420C" w:rsidRPr="00BC5481" w:rsidRDefault="00B57664" w:rsidP="0056129B">
      <w:pPr>
        <w:pStyle w:val="Nagwek1"/>
      </w:pPr>
      <w:bookmarkStart w:id="19" w:name="_Hlk116992634"/>
      <w:r w:rsidRPr="00BC5481">
        <w:lastRenderedPageBreak/>
        <w:t xml:space="preserve"> </w:t>
      </w:r>
      <w:bookmarkStart w:id="20" w:name="_Toc206494339"/>
      <w:r w:rsidR="000E420C" w:rsidRPr="00BC5481">
        <w:t>Kwota przeznaczona na dofinansowanie projekt</w:t>
      </w:r>
      <w:r w:rsidR="00B47DE1" w:rsidRPr="00BC5481">
        <w:t>u</w:t>
      </w:r>
      <w:bookmarkEnd w:id="20"/>
    </w:p>
    <w:bookmarkEnd w:id="19"/>
    <w:p w14:paraId="2C89FCD2" w14:textId="4C562E3B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12C39" w:rsidRPr="00B12C39">
        <w:rPr>
          <w:rFonts w:ascii="Arial" w:hAnsi="Arial" w:cs="Arial"/>
          <w:b/>
          <w:spacing w:val="-2"/>
          <w:sz w:val="28"/>
          <w:szCs w:val="28"/>
        </w:rPr>
        <w:t>5 263 590,00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B12C39">
        <w:rPr>
          <w:rFonts w:ascii="Arial" w:hAnsi="Arial" w:cs="Arial"/>
          <w:b/>
          <w:spacing w:val="-2"/>
          <w:sz w:val="28"/>
          <w:szCs w:val="28"/>
        </w:rPr>
        <w:t>4 709 52</w:t>
      </w:r>
      <w:r w:rsidR="007306A6">
        <w:rPr>
          <w:rFonts w:ascii="Arial" w:hAnsi="Arial" w:cs="Arial"/>
          <w:b/>
          <w:spacing w:val="-2"/>
          <w:sz w:val="28"/>
          <w:szCs w:val="28"/>
        </w:rPr>
        <w:t>8</w:t>
      </w:r>
      <w:r w:rsidR="00B12C39">
        <w:rPr>
          <w:rFonts w:ascii="Arial" w:hAnsi="Arial" w:cs="Arial"/>
          <w:b/>
          <w:spacing w:val="-2"/>
          <w:sz w:val="28"/>
          <w:szCs w:val="28"/>
        </w:rPr>
        <w:t>,00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52A66C58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56516B">
        <w:rPr>
          <w:rFonts w:ascii="Arial" w:hAnsi="Arial" w:cs="Arial"/>
          <w:spacing w:val="-2"/>
          <w:sz w:val="24"/>
          <w:szCs w:val="24"/>
        </w:rPr>
        <w:br/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45941E1E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</w:t>
      </w:r>
      <w:r w:rsidR="0056516B">
        <w:rPr>
          <w:rFonts w:ascii="Arial" w:hAnsi="Arial" w:cs="Arial"/>
          <w:spacing w:val="-2"/>
          <w:sz w:val="24"/>
          <w:szCs w:val="24"/>
        </w:rPr>
        <w:t>,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która może zostać zakontraktowana w ramach </w:t>
      </w:r>
      <w:r w:rsidR="007306A6">
        <w:rPr>
          <w:rFonts w:ascii="Arial" w:hAnsi="Arial" w:cs="Arial"/>
          <w:spacing w:val="-2"/>
          <w:sz w:val="24"/>
          <w:szCs w:val="24"/>
        </w:rPr>
        <w:t>zawartej umowy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dofinansowanie projekt</w:t>
      </w:r>
      <w:r w:rsidR="007306A6">
        <w:rPr>
          <w:rFonts w:ascii="Arial" w:hAnsi="Arial" w:cs="Arial"/>
          <w:spacing w:val="-2"/>
          <w:sz w:val="24"/>
          <w:szCs w:val="24"/>
        </w:rPr>
        <w:t xml:space="preserve">u 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</w:t>
      </w:r>
      <w:r w:rsidR="007306A6">
        <w:rPr>
          <w:rFonts w:ascii="Arial" w:hAnsi="Arial" w:cs="Arial"/>
          <w:spacing w:val="-2"/>
          <w:sz w:val="24"/>
          <w:szCs w:val="24"/>
        </w:rPr>
        <w:br/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w danym miesiącu kursu euro oraz wartości algorytmu wyrażającego w PLN miesięczny limit środków wspólnotowych oraz krajowych możliwych </w:t>
      </w:r>
      <w:r w:rsidR="007306A6">
        <w:rPr>
          <w:rFonts w:ascii="Arial" w:hAnsi="Arial" w:cs="Arial"/>
          <w:spacing w:val="-2"/>
          <w:sz w:val="24"/>
          <w:szCs w:val="24"/>
        </w:rPr>
        <w:br/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wybraniu </w:t>
      </w:r>
      <w:r w:rsidR="007306A6">
        <w:rPr>
          <w:rFonts w:ascii="Arial" w:hAnsi="Arial" w:cs="Arial"/>
          <w:spacing w:val="-2"/>
          <w:sz w:val="24"/>
          <w:szCs w:val="24"/>
        </w:rPr>
        <w:br/>
      </w:r>
      <w:r w:rsidR="00751E2E" w:rsidRPr="00BC5481">
        <w:rPr>
          <w:rFonts w:ascii="Arial" w:hAnsi="Arial" w:cs="Arial"/>
          <w:spacing w:val="-2"/>
          <w:sz w:val="24"/>
          <w:szCs w:val="24"/>
        </w:rPr>
        <w:t>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21" w:name="_Hlk116992645"/>
      <w:r w:rsidRPr="00BC5481">
        <w:t xml:space="preserve"> </w:t>
      </w:r>
      <w:bookmarkStart w:id="22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2"/>
    </w:p>
    <w:bookmarkEnd w:id="21"/>
    <w:p w14:paraId="16BBC2DA" w14:textId="77777777" w:rsidR="00D30EEF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C4D041A" w14:textId="02D89FCD" w:rsidR="008012E5" w:rsidRPr="00EB72AD" w:rsidRDefault="001D7AD2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o dofinansowanie określa datę rozpoczęcia i zakończenia realizacji projektu, mając na uwadze, iż okres realizacji projektu jest </w:t>
      </w:r>
      <w:r w:rsidR="00D51880" w:rsidRPr="00BC5481">
        <w:rPr>
          <w:rFonts w:ascii="Arial" w:hAnsi="Arial" w:cs="Arial"/>
          <w:spacing w:val="-2"/>
          <w:sz w:val="24"/>
          <w:szCs w:val="24"/>
        </w:rPr>
        <w:lastRenderedPageBreak/>
        <w:t>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03F1B5FC" w:rsidR="008012E5" w:rsidRPr="00BC5481" w:rsidRDefault="009763E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projektu określ</w:t>
      </w:r>
      <w:r w:rsidR="002953E6">
        <w:rPr>
          <w:rFonts w:ascii="Arial" w:hAnsi="Arial" w:cs="Arial"/>
          <w:spacing w:val="-2"/>
          <w:sz w:val="24"/>
          <w:szCs w:val="24"/>
        </w:rPr>
        <w:t>o</w:t>
      </w:r>
      <w:r w:rsidRPr="00BC5481">
        <w:rPr>
          <w:rFonts w:ascii="Arial" w:hAnsi="Arial" w:cs="Arial"/>
          <w:spacing w:val="-2"/>
          <w:sz w:val="24"/>
          <w:szCs w:val="24"/>
        </w:rPr>
        <w:t>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  <w:r w:rsidR="002953E6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C18D306" w14:textId="57A11D80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1FF63968" w:rsidR="00D01026" w:rsidRPr="00BC5481" w:rsidRDefault="00D50FD9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</w:t>
      </w:r>
      <w:r w:rsidR="00091A74" w:rsidRPr="00525A7F">
        <w:rPr>
          <w:rFonts w:ascii="Arial" w:hAnsi="Arial" w:cs="Arial"/>
          <w:color w:val="000000"/>
          <w:spacing w:val="-2"/>
          <w:sz w:val="24"/>
          <w:szCs w:val="24"/>
        </w:rPr>
        <w:t xml:space="preserve">, </w:t>
      </w:r>
      <w:r w:rsidR="002953E6" w:rsidRPr="00525A7F">
        <w:rPr>
          <w:rFonts w:ascii="Arial" w:hAnsi="Arial" w:cs="Arial"/>
          <w:color w:val="000000"/>
          <w:spacing w:val="-2"/>
          <w:sz w:val="24"/>
          <w:szCs w:val="24"/>
        </w:rPr>
        <w:t>jednak nie dłużej niż do 31 grudnia 2030 r.,</w:t>
      </w:r>
      <w:r w:rsidR="002953E6" w:rsidRPr="002953E6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AA0702F" w14:textId="7DE303E2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7478C29C" w:rsidR="00457DD7" w:rsidRPr="001E7C1C" w:rsidRDefault="00791B3A" w:rsidP="00E062F9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projekt </w:t>
      </w:r>
      <w:r w:rsidR="00F56B7F" w:rsidRPr="001E7C1C">
        <w:rPr>
          <w:rFonts w:ascii="Arial" w:hAnsi="Arial" w:cs="Arial"/>
          <w:spacing w:val="-2"/>
          <w:sz w:val="24"/>
          <w:szCs w:val="24"/>
        </w:rPr>
        <w:t>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do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>od tego, czy wszystkie dotyczące tego projektu płatności zostały przez wnioskodawcę dokonane – z zastrzeżeniem zasad określonych dla pomocy publicznej</w:t>
      </w:r>
      <w:r w:rsidR="000B70F5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35FD31B5" w14:textId="66BC74E4" w:rsidR="000B70F5" w:rsidRPr="00D05D13" w:rsidRDefault="00AE064E" w:rsidP="000B70F5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lastRenderedPageBreak/>
        <w:t>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3" w:name="_Hlk116992663"/>
      <w:r w:rsidRPr="00BC5481">
        <w:t xml:space="preserve"> </w:t>
      </w:r>
      <w:bookmarkStart w:id="24" w:name="_Toc206494341"/>
      <w:r w:rsidR="00BC1DDE" w:rsidRPr="00BC5481">
        <w:t>Wskaźniki</w:t>
      </w:r>
      <w:bookmarkEnd w:id="24"/>
    </w:p>
    <w:bookmarkEnd w:id="23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37815BF0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4F5DD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4F5DD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4F5DD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4F5DD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4F5DD9">
        <w:rPr>
          <w:rFonts w:ascii="Arial" w:eastAsia="Times New Roman" w:hAnsi="Arial" w:cs="Arial"/>
          <w:spacing w:val="-2"/>
          <w:sz w:val="24"/>
          <w:szCs w:val="24"/>
          <w:lang w:eastAsia="pl-PL"/>
        </w:rPr>
        <w:t>–</w:t>
      </w:r>
      <w:r w:rsidR="004F5DD9" w:rsidRPr="004F5DD9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</w:t>
      </w:r>
      <w:r w:rsidR="00F72C64" w:rsidRPr="004F5DD9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4F5DD9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1BB2D973" w14:textId="77777777" w:rsidR="00C305B6" w:rsidRPr="00C305B6" w:rsidRDefault="00E37064" w:rsidP="009F228F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</w:pP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BE4562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do</w:t>
      </w:r>
      <w:r w:rsidR="00BE4562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C305B6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bookmarkStart w:id="25" w:name="_Hlk116993055"/>
    </w:p>
    <w:p w14:paraId="16374A22" w14:textId="0CCC7BB7" w:rsidR="002A5D3B" w:rsidRPr="00BC5481" w:rsidRDefault="007C367C" w:rsidP="00C305B6">
      <w:pPr>
        <w:pStyle w:val="Nagwek1"/>
      </w:pPr>
      <w:r w:rsidRPr="00BC5481">
        <w:t xml:space="preserve"> </w:t>
      </w:r>
      <w:bookmarkStart w:id="26" w:name="_Toc206494342"/>
      <w:r w:rsidR="005C398E" w:rsidRPr="00BC5481">
        <w:t>Zasady finansowania projektu</w:t>
      </w:r>
      <w:bookmarkEnd w:id="25"/>
      <w:bookmarkEnd w:id="26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 xml:space="preserve">wkład beneficjenta do projektu (pieniężny lub niepieniężny), który nie zostanie przekazany w formie dofinansowania (różnica między kwotą </w:t>
      </w:r>
      <w:r w:rsidR="00B26152" w:rsidRPr="00BC5481">
        <w:rPr>
          <w:rFonts w:ascii="Arial" w:hAnsi="Arial" w:cs="Arial"/>
          <w:spacing w:val="-2"/>
          <w:sz w:val="24"/>
          <w:szCs w:val="24"/>
        </w:rPr>
        <w:lastRenderedPageBreak/>
        <w:t>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4B0EE246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</w:t>
      </w:r>
      <w:r w:rsidR="002E3DCF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 xml:space="preserve">i partnerów (jeśli dotyczy) wkładu własnego w kwocie określonej w umowie </w:t>
      </w:r>
      <w:r w:rsidR="002E3DCF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 xml:space="preserve">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</w:t>
      </w:r>
      <w:r w:rsidR="002E3DCF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>który 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>jeżeli 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zgodnie z zasadami określonymi w Wytycznych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9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E062F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27" w:name="_Hlk116993074"/>
      <w:r w:rsidRPr="00BC5481">
        <w:t xml:space="preserve"> </w:t>
      </w:r>
      <w:bookmarkStart w:id="28" w:name="_Toc206494343"/>
      <w:r w:rsidR="005C398E" w:rsidRPr="00BC5481">
        <w:t>Podstawowe warunki i procedury konstruowania budżetu projektu</w:t>
      </w:r>
      <w:bookmarkEnd w:id="27"/>
      <w:bookmarkEnd w:id="28"/>
    </w:p>
    <w:p w14:paraId="55A1EB54" w14:textId="74A02E66" w:rsidR="005C48EB" w:rsidRPr="00BC5481" w:rsidRDefault="00375028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2E6492" w14:textId="1FE74235" w:rsidR="00E91F8D" w:rsidRPr="00CA07EF" w:rsidRDefault="002021CC" w:rsidP="00CA07EF">
      <w:pPr>
        <w:pStyle w:val="Akapitzlist"/>
        <w:numPr>
          <w:ilvl w:val="0"/>
          <w:numId w:val="32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CA07EF">
        <w:rPr>
          <w:rFonts w:ascii="Arial" w:hAnsi="Arial" w:cs="Arial"/>
          <w:spacing w:val="-2"/>
          <w:sz w:val="24"/>
          <w:szCs w:val="24"/>
        </w:rPr>
        <w:t xml:space="preserve"> - w</w:t>
      </w:r>
      <w:r w:rsidR="00636688" w:rsidRPr="00CA07EF">
        <w:rPr>
          <w:rFonts w:ascii="Arial" w:hAnsi="Arial" w:cs="Arial"/>
          <w:spacing w:val="-2"/>
          <w:sz w:val="24"/>
          <w:szCs w:val="24"/>
        </w:rPr>
        <w:t xml:space="preserve"> ramach naboru nie jest możliwe zastosowanie metody rozliczania w całości kosztów bezpośrednich </w:t>
      </w:r>
      <w:r w:rsidR="00CA07EF">
        <w:rPr>
          <w:rFonts w:ascii="Arial" w:hAnsi="Arial" w:cs="Arial"/>
          <w:spacing w:val="-2"/>
          <w:sz w:val="24"/>
          <w:szCs w:val="24"/>
        </w:rPr>
        <w:br/>
      </w:r>
      <w:r w:rsidR="00636688" w:rsidRPr="00CA07EF">
        <w:rPr>
          <w:rFonts w:ascii="Arial" w:hAnsi="Arial" w:cs="Arial"/>
          <w:spacing w:val="-2"/>
          <w:sz w:val="24"/>
          <w:szCs w:val="24"/>
        </w:rPr>
        <w:t>z zastosowaniem kwot ryczałtowych</w:t>
      </w:r>
      <w:r w:rsidR="00CA07EF">
        <w:rPr>
          <w:rFonts w:ascii="Arial" w:hAnsi="Arial" w:cs="Arial"/>
          <w:spacing w:val="-2"/>
          <w:sz w:val="24"/>
          <w:szCs w:val="24"/>
        </w:rPr>
        <w:t xml:space="preserve"> lub stawek jednostkowych</w:t>
      </w:r>
      <w:r w:rsidR="00636688" w:rsidRPr="00CA07EF">
        <w:rPr>
          <w:rFonts w:ascii="Arial" w:hAnsi="Arial" w:cs="Arial"/>
          <w:spacing w:val="-2"/>
          <w:sz w:val="24"/>
          <w:szCs w:val="24"/>
        </w:rPr>
        <w:t xml:space="preserve">. </w:t>
      </w:r>
      <w:r w:rsidR="00E453C9" w:rsidRPr="00CA07EF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="00636688" w:rsidRPr="00CA07EF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CA07EF">
      <w:pPr>
        <w:pStyle w:val="Akapitzlist"/>
        <w:numPr>
          <w:ilvl w:val="0"/>
          <w:numId w:val="32"/>
        </w:numPr>
        <w:spacing w:after="24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</w:t>
      </w:r>
      <w:proofErr w:type="spellStart"/>
      <w:r w:rsidR="002021CC" w:rsidRPr="00BC5481">
        <w:rPr>
          <w:rFonts w:ascii="Arial" w:hAnsi="Arial" w:cs="Arial"/>
          <w:spacing w:val="-2"/>
          <w:sz w:val="24"/>
          <w:szCs w:val="24"/>
        </w:rPr>
        <w:t>financing</w:t>
      </w:r>
      <w:r w:rsidRPr="00BC5481">
        <w:rPr>
          <w:rFonts w:ascii="Arial" w:hAnsi="Arial" w:cs="Arial"/>
          <w:spacing w:val="-2"/>
          <w:sz w:val="24"/>
          <w:szCs w:val="24"/>
        </w:rPr>
        <w:t>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9324567" w14:textId="02FF0575" w:rsidR="002021CC" w:rsidRPr="00BC5481" w:rsidRDefault="00FF5F2A" w:rsidP="00CA07EF">
      <w:pPr>
        <w:pStyle w:val="Akapitzlist"/>
        <w:spacing w:after="24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CA07EF">
      <w:pPr>
        <w:pStyle w:val="Akapitzlist"/>
        <w:spacing w:after="24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CA07EF">
      <w:pPr>
        <w:spacing w:after="24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Wydatki ponoszone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doposażenie pracowni naukowych); uzasadnienie konieczności tych zakupów powinno wynikać z zatwierdzonego wniosku o dofinansowanie projektu (za niezasadny należy uznać zakup sprzętu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644F077F" w14:textId="6F249653" w:rsidR="003E2778" w:rsidRPr="004347E4" w:rsidRDefault="003E2778" w:rsidP="00515414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b/>
          <w:bCs/>
          <w:spacing w:val="-2"/>
          <w:sz w:val="28"/>
          <w:szCs w:val="28"/>
        </w:rPr>
      </w:pPr>
      <w:r w:rsidRPr="004347E4">
        <w:rPr>
          <w:rFonts w:ascii="Arial" w:hAnsi="Arial" w:cs="Arial"/>
          <w:b/>
          <w:bCs/>
          <w:spacing w:val="-2"/>
          <w:sz w:val="28"/>
          <w:szCs w:val="28"/>
        </w:rPr>
        <w:t>Wydatki poniesione na podatek od towarów i usług mogą zostać uznane za kwalifikowalne w projekcie, którego łączny koszt jest mniejszy niż 5 mln EUR (włączając VAT), z wyłączeniem projektów objętych pomocą publiczną</w:t>
      </w:r>
      <w:r w:rsidR="003A754D">
        <w:rPr>
          <w:rFonts w:ascii="Arial" w:hAnsi="Arial" w:cs="Arial"/>
          <w:b/>
          <w:bCs/>
          <w:spacing w:val="-2"/>
          <w:sz w:val="28"/>
          <w:szCs w:val="28"/>
        </w:rPr>
        <w:t>.</w:t>
      </w:r>
    </w:p>
    <w:p w14:paraId="58F804E0" w14:textId="41F0E577" w:rsid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 xml:space="preserve">Nie przewiduje się możliwości częściowego kwalifikowania podatku VAT </w:t>
      </w:r>
      <w:r w:rsidR="002E3DCF">
        <w:rPr>
          <w:rFonts w:ascii="Arial" w:hAnsi="Arial" w:cs="Arial"/>
          <w:spacing w:val="-2"/>
          <w:sz w:val="24"/>
          <w:szCs w:val="24"/>
        </w:rPr>
        <w:br/>
      </w:r>
      <w:r w:rsidRPr="003E2778">
        <w:rPr>
          <w:rFonts w:ascii="Arial" w:hAnsi="Arial" w:cs="Arial"/>
          <w:spacing w:val="-2"/>
          <w:sz w:val="24"/>
          <w:szCs w:val="24"/>
        </w:rPr>
        <w:t xml:space="preserve">w projekcie. </w:t>
      </w:r>
    </w:p>
    <w:p w14:paraId="02A4E4A3" w14:textId="14240834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E062F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 gdy projekt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29" w:name="_Toc206494344"/>
      <w:r w:rsidR="006865D8" w:rsidRPr="00BC5481">
        <w:t xml:space="preserve">Pomoc publiczna i pomoc de </w:t>
      </w:r>
      <w:proofErr w:type="spellStart"/>
      <w:r w:rsidR="006865D8" w:rsidRPr="00BC5481">
        <w:t>minimis</w:t>
      </w:r>
      <w:bookmarkEnd w:id="29"/>
      <w:proofErr w:type="spellEnd"/>
    </w:p>
    <w:p w14:paraId="69B530A3" w14:textId="467DD9E9" w:rsidR="001A131A" w:rsidRPr="00BC5481" w:rsidRDefault="001A131A" w:rsidP="00E062F9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0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0BCDDAFF" w14:textId="7DA88D18" w:rsidR="00904D3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31" w:name="_Toc206494345"/>
      <w:r w:rsidR="00851829" w:rsidRPr="00BC5481">
        <w:t>P</w:t>
      </w:r>
      <w:r w:rsidR="006865D8" w:rsidRPr="00BC5481">
        <w:t>rojekty partnerskie</w:t>
      </w:r>
      <w:bookmarkEnd w:id="30"/>
      <w:bookmarkEnd w:id="31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48B1E91A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</w:t>
      </w:r>
      <w:r w:rsidR="002E3DCF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>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2" w:name="_Toc206494346"/>
      <w:r>
        <w:t xml:space="preserve"> </w:t>
      </w:r>
      <w:r w:rsidR="006865D8" w:rsidRPr="00BC5481">
        <w:t>Procedura składania wniosku o dofinansowanie</w:t>
      </w:r>
      <w:bookmarkEnd w:id="32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0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1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10EAB44D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2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4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521E7420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</w:t>
      </w:r>
      <w:r w:rsidR="00307477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 xml:space="preserve">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lastRenderedPageBreak/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3" w:name="_Toc431974593"/>
      <w:r w:rsidRPr="00BC5481">
        <w:t xml:space="preserve"> </w:t>
      </w:r>
      <w:bookmarkStart w:id="34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4"/>
    </w:p>
    <w:bookmarkEnd w:id="33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5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7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8994F76" w14:textId="7F666C0F" w:rsidR="008B7383" w:rsidRDefault="00E9173D" w:rsidP="008B738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4C52EA4A" w14:textId="77777777" w:rsidR="00A34BF0" w:rsidRPr="00147E84" w:rsidRDefault="00A34BF0" w:rsidP="00A34BF0">
      <w:pPr>
        <w:suppressAutoHyphens/>
        <w:autoSpaceDE w:val="0"/>
        <w:autoSpaceDN w:val="0"/>
        <w:adjustRightInd w:val="0"/>
        <w:spacing w:after="480" w:line="360" w:lineRule="auto"/>
        <w:ind w:left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7E21DC04" w14:textId="65A5A5F9" w:rsidR="00E542DC" w:rsidRPr="00BC5481" w:rsidRDefault="00244801" w:rsidP="0056129B">
      <w:pPr>
        <w:pStyle w:val="Nagwek1"/>
      </w:pPr>
      <w:r w:rsidRPr="00BC5481">
        <w:lastRenderedPageBreak/>
        <w:t xml:space="preserve"> </w:t>
      </w:r>
      <w:bookmarkStart w:id="35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5"/>
    </w:p>
    <w:p w14:paraId="047437FE" w14:textId="09E72D3E" w:rsidR="0064671D" w:rsidRPr="00BC5481" w:rsidRDefault="00BA5D4E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58D2D5C5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decydujący o kolejności projektów z taką samą liczbą punktów)</w:t>
      </w:r>
      <w:r w:rsidR="00F12BF4">
        <w:rPr>
          <w:rFonts w:ascii="Arial" w:hAnsi="Arial" w:cs="Arial"/>
          <w:spacing w:val="-2"/>
          <w:sz w:val="24"/>
          <w:szCs w:val="24"/>
        </w:rPr>
        <w:t>.</w:t>
      </w:r>
    </w:p>
    <w:p w14:paraId="3D354E60" w14:textId="3B962B61" w:rsidR="00A702F2" w:rsidRPr="00BC5481" w:rsidRDefault="00A702F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2629F72B" w14:textId="0480FA32" w:rsidR="00082EA2" w:rsidRPr="00BC5481" w:rsidRDefault="00082EA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>postaci liczb całkowitych (bez części ułamkowych).</w:t>
      </w:r>
      <w:r w:rsidRPr="00CB2CD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 xml:space="preserve"> </w:t>
      </w:r>
      <w:r w:rsidR="002E008D" w:rsidRPr="00CB2CD3">
        <w:rPr>
          <w:rFonts w:ascii="Arial" w:eastAsia="Times New Roman" w:hAnsi="Arial" w:cs="Arial"/>
          <w:spacing w:val="-2"/>
          <w:sz w:val="24"/>
          <w:szCs w:val="24"/>
          <w:shd w:val="clear" w:color="auto" w:fill="FFFFFF" w:themeFill="background1"/>
          <w:lang w:eastAsia="pl-PL"/>
        </w:rPr>
        <w:t xml:space="preserve">W ramach </w:t>
      </w:r>
      <w:r w:rsidR="002E008D" w:rsidRPr="00CB2CD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kryteriów merytorycznych punktowych</w:t>
      </w:r>
      <w:r w:rsidR="002E008D" w:rsidRPr="00CB2CD3">
        <w:rPr>
          <w:rFonts w:ascii="Arial" w:eastAsia="Times New Roman" w:hAnsi="Arial" w:cs="Arial"/>
          <w:spacing w:val="-2"/>
          <w:sz w:val="24"/>
          <w:szCs w:val="24"/>
          <w:shd w:val="clear" w:color="auto" w:fill="FFFFFF" w:themeFill="background1"/>
          <w:lang w:eastAsia="pl-PL"/>
        </w:rPr>
        <w:t xml:space="preserve"> uwzględnia się kryteria rozstrzygając</w:t>
      </w:r>
      <w:r w:rsidR="00F03332" w:rsidRPr="00CB2CD3">
        <w:rPr>
          <w:rFonts w:ascii="Arial" w:eastAsia="Times New Roman" w:hAnsi="Arial" w:cs="Arial"/>
          <w:spacing w:val="-2"/>
          <w:sz w:val="24"/>
          <w:szCs w:val="24"/>
          <w:shd w:val="clear" w:color="auto" w:fill="FFFFFF" w:themeFill="background1"/>
          <w:lang w:eastAsia="pl-PL"/>
        </w:rPr>
        <w:t>e</w:t>
      </w:r>
      <w:r w:rsidR="002E008D" w:rsidRPr="00CB2CD3">
        <w:rPr>
          <w:rFonts w:ascii="Arial" w:eastAsia="Times New Roman" w:hAnsi="Arial" w:cs="Arial"/>
          <w:spacing w:val="-2"/>
          <w:sz w:val="24"/>
          <w:szCs w:val="24"/>
          <w:shd w:val="clear" w:color="auto" w:fill="FFFFFF" w:themeFill="background1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CB78BC">
      <w:pPr>
        <w:numPr>
          <w:ilvl w:val="0"/>
          <w:numId w:val="54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CB78BC">
      <w:pPr>
        <w:numPr>
          <w:ilvl w:val="0"/>
          <w:numId w:val="54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CB78BC">
      <w:pPr>
        <w:numPr>
          <w:ilvl w:val="0"/>
          <w:numId w:val="55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50AAC10B" w14:textId="511A4CD3" w:rsidR="00CE6A04" w:rsidRDefault="00912ACA" w:rsidP="007A088A">
      <w:pPr>
        <w:numPr>
          <w:ilvl w:val="0"/>
          <w:numId w:val="55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1FB1EDF" w14:textId="77777777" w:rsidR="007A088A" w:rsidRPr="007A088A" w:rsidRDefault="007A088A" w:rsidP="007A088A">
      <w:pPr>
        <w:spacing w:after="0" w:line="360" w:lineRule="auto"/>
        <w:ind w:left="924"/>
        <w:contextualSpacing/>
        <w:rPr>
          <w:rFonts w:ascii="Arial" w:hAnsi="Arial" w:cs="Arial"/>
          <w:spacing w:val="-2"/>
          <w:sz w:val="24"/>
          <w:szCs w:val="24"/>
        </w:rPr>
      </w:pPr>
    </w:p>
    <w:p w14:paraId="1CA7C8F1" w14:textId="6EFC29BB" w:rsidR="00E54209" w:rsidRPr="00CB2CD3" w:rsidRDefault="00313DB8" w:rsidP="00515414">
      <w:pPr>
        <w:shd w:val="clear" w:color="auto" w:fill="FFFFFF" w:themeFill="background1"/>
        <w:suppressAutoHyphens/>
        <w:spacing w:after="480" w:line="360" w:lineRule="auto"/>
        <w:ind w:left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CB2CD3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CB2CD3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CB2CD3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CB2CD3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8" w:history="1">
        <w:r w:rsidR="00922C29" w:rsidRPr="00CB2CD3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CB2CD3">
        <w:rPr>
          <w:spacing w:val="-2"/>
        </w:rPr>
        <w:t xml:space="preserve">, </w:t>
      </w:r>
      <w:hyperlink r:id="rId29" w:history="1">
        <w:r w:rsidRPr="00CB2CD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CB2CD3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CB2CD3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67B16A63" w14:textId="65CDD7E4" w:rsidR="004D75ED" w:rsidRPr="003236F1" w:rsidRDefault="00FB252D" w:rsidP="008756F6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2C1E24B5" w14:textId="77777777" w:rsidR="003236F1" w:rsidRPr="008756F6" w:rsidRDefault="003236F1" w:rsidP="003236F1">
      <w:pPr>
        <w:suppressAutoHyphens/>
        <w:spacing w:after="480" w:line="360" w:lineRule="auto"/>
        <w:ind w:left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2F26F058" w14:textId="7F1EB138" w:rsidR="00E61CFC" w:rsidRPr="00BC5481" w:rsidRDefault="001C64A4" w:rsidP="0056129B">
      <w:pPr>
        <w:pStyle w:val="Nagwek1"/>
      </w:pPr>
      <w:r w:rsidRPr="00BC5481">
        <w:lastRenderedPageBreak/>
        <w:t xml:space="preserve"> </w:t>
      </w:r>
      <w:bookmarkStart w:id="36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6"/>
      <w:r w:rsidR="00BB35C2" w:rsidRPr="00BC5481">
        <w:t xml:space="preserve"> </w:t>
      </w:r>
    </w:p>
    <w:p w14:paraId="37E24338" w14:textId="5BFE7FD9" w:rsidR="006F6780" w:rsidRPr="00BC5481" w:rsidRDefault="00C06DDB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E062F9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E062F9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E062F9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0B326082" w:rsidR="006F6780" w:rsidRPr="00BC5481" w:rsidRDefault="00C06DDB" w:rsidP="00E062F9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</w:t>
      </w:r>
      <w:r w:rsidRPr="00CB2CD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projekt</w:t>
      </w:r>
      <w:r w:rsidR="00AE2A36" w:rsidRPr="00CB2CD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u</w:t>
      </w:r>
      <w:r w:rsidRPr="00CB2CD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9194DC" w:rsidR="00C06DDB" w:rsidRPr="00BC5481" w:rsidRDefault="00C06DDB" w:rsidP="008756F6">
      <w:pPr>
        <w:pStyle w:val="Akapitzlist"/>
        <w:numPr>
          <w:ilvl w:val="0"/>
          <w:numId w:val="15"/>
        </w:numPr>
        <w:spacing w:after="0" w:line="360" w:lineRule="auto"/>
        <w:ind w:left="1134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  <w:r w:rsidR="008756F6">
        <w:rPr>
          <w:rFonts w:ascii="Arial" w:hAnsi="Arial" w:cs="Arial"/>
          <w:spacing w:val="-2"/>
          <w:sz w:val="24"/>
          <w:szCs w:val="24"/>
        </w:rPr>
        <w:t>,</w:t>
      </w:r>
    </w:p>
    <w:p w14:paraId="2F6C151B" w14:textId="42F9F3F7" w:rsidR="00C06DDB" w:rsidRPr="00BC5481" w:rsidRDefault="00C06DDB" w:rsidP="008756F6">
      <w:pPr>
        <w:spacing w:after="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negocjacje zakończą się wynikiem negatywnym, co oznacza niespełnienie przez projekt kryterium podsumowującego i nierekomendowanie projektu do dofinansowania.</w:t>
      </w:r>
    </w:p>
    <w:p w14:paraId="1DE44CBF" w14:textId="5BA58DAD" w:rsidR="00C06DDB" w:rsidRPr="00147E84" w:rsidRDefault="00C06DDB" w:rsidP="003174CE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37" w:name="_Toc206494350"/>
      <w:r w:rsidR="00DB24BD" w:rsidRPr="00BC5481">
        <w:t xml:space="preserve">Wyniki </w:t>
      </w:r>
      <w:r w:rsidR="00200485" w:rsidRPr="00BC5481">
        <w:t>oceny</w:t>
      </w:r>
      <w:bookmarkEnd w:id="37"/>
    </w:p>
    <w:p w14:paraId="5E7F0741" w14:textId="0BCF139A" w:rsidR="00E3723D" w:rsidRPr="00BC5481" w:rsidRDefault="004145DF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kolejności malejącej liczby uzyskanych punktów. </w:t>
      </w:r>
      <w:r w:rsidR="00C457FD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O</w:t>
      </w:r>
      <w:r w:rsidR="009E22D4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 </w:t>
      </w:r>
      <w:r w:rsidR="00C457FD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kolejności wniosków na ww. liście, decyduje liczba punktów przyznana danemu wnioskowi z</w:t>
      </w:r>
      <w:r w:rsidR="00B2700E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 </w:t>
      </w:r>
      <w:r w:rsidR="00C457FD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uwzględnieniem kryteri</w:t>
      </w:r>
      <w:r w:rsidR="009B3419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ów</w:t>
      </w:r>
      <w:r w:rsidR="00C457FD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 xml:space="preserve"> rozstrzygając</w:t>
      </w:r>
      <w:r w:rsidR="009B3419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ych</w:t>
      </w:r>
      <w:r w:rsidR="00C457FD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.</w:t>
      </w:r>
    </w:p>
    <w:p w14:paraId="440556AB" w14:textId="5CBB9B73" w:rsidR="00CF7B72" w:rsidRPr="00BC5481" w:rsidRDefault="00CF7B7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75087577" w:rsidR="00422A9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</w:t>
      </w:r>
      <w:r w:rsidR="00266A8B">
        <w:rPr>
          <w:rStyle w:val="markedcontent"/>
          <w:rFonts w:ascii="Arial" w:hAnsi="Arial" w:cs="Arial"/>
          <w:spacing w:val="-2"/>
          <w:sz w:val="24"/>
          <w:szCs w:val="24"/>
        </w:rPr>
        <w:t>Zastępcę Dyrektora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E062F9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30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1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</w:t>
      </w:r>
      <w:r w:rsidR="00D11E7E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projektach</w:t>
      </w:r>
      <w:r w:rsidR="00DF4373" w:rsidRPr="00A87513">
        <w:rPr>
          <w:rFonts w:ascii="Arial" w:hAnsi="Arial" w:cs="Arial"/>
          <w:spacing w:val="-2"/>
          <w:sz w:val="24"/>
          <w:szCs w:val="24"/>
          <w:shd w:val="clear" w:color="auto" w:fill="FFFFFF" w:themeFill="background1"/>
        </w:rPr>
        <w:t>,</w:t>
      </w:r>
      <w:r w:rsidR="00DF4373" w:rsidRPr="00BC5481">
        <w:rPr>
          <w:rFonts w:ascii="Arial" w:hAnsi="Arial" w:cs="Arial"/>
          <w:spacing w:val="-2"/>
          <w:sz w:val="24"/>
          <w:szCs w:val="24"/>
        </w:rPr>
        <w:t xml:space="preserve">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E062F9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CD5146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 xml:space="preserve"> oraz zostały wybrane do dofinansowania,</w:t>
      </w:r>
    </w:p>
    <w:p w14:paraId="12955071" w14:textId="35969AEE" w:rsidR="002155E7" w:rsidRPr="00BC5481" w:rsidRDefault="002155E7" w:rsidP="00E062F9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7A7613A" w:rsidR="00C71634" w:rsidRPr="00A87513" w:rsidRDefault="00C71634" w:rsidP="00A87513">
      <w:pPr>
        <w:pStyle w:val="Akapitzlist"/>
        <w:numPr>
          <w:ilvl w:val="0"/>
          <w:numId w:val="36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A87513">
        <w:rPr>
          <w:rFonts w:ascii="Arial" w:hAnsi="Arial" w:cs="Arial"/>
          <w:spacing w:val="-2"/>
          <w:sz w:val="24"/>
          <w:szCs w:val="24"/>
        </w:rPr>
        <w:t>W przypadku wyboru projektów do dofinansowania spowodowanego rozstrzygnięciami zapadającymi w</w:t>
      </w:r>
      <w:r w:rsidR="00AB53CA" w:rsidRPr="00A87513">
        <w:rPr>
          <w:rFonts w:ascii="Arial" w:hAnsi="Arial" w:cs="Arial"/>
          <w:spacing w:val="-2"/>
          <w:sz w:val="24"/>
          <w:szCs w:val="24"/>
        </w:rPr>
        <w:t> </w:t>
      </w:r>
      <w:r w:rsidRPr="00A87513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A87513">
        <w:rPr>
          <w:rFonts w:ascii="Arial" w:hAnsi="Arial" w:cs="Arial"/>
          <w:spacing w:val="-2"/>
          <w:sz w:val="24"/>
          <w:szCs w:val="24"/>
        </w:rPr>
        <w:t>ION</w:t>
      </w:r>
      <w:r w:rsidR="009B3419" w:rsidRPr="00A87513">
        <w:rPr>
          <w:rFonts w:ascii="Arial" w:hAnsi="Arial" w:cs="Arial"/>
          <w:spacing w:val="-2"/>
          <w:sz w:val="24"/>
          <w:szCs w:val="24"/>
        </w:rPr>
        <w:t xml:space="preserve"> </w:t>
      </w:r>
      <w:r w:rsidRPr="00A87513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 w:rsidRPr="00A87513">
        <w:rPr>
          <w:rFonts w:ascii="Arial" w:hAnsi="Arial" w:cs="Arial"/>
          <w:spacing w:val="-2"/>
          <w:sz w:val="24"/>
          <w:szCs w:val="24"/>
        </w:rPr>
        <w:t>L</w:t>
      </w:r>
      <w:r w:rsidRPr="00A87513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A87513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A87513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A87513">
        <w:rPr>
          <w:rFonts w:ascii="Arial" w:hAnsi="Arial" w:cs="Arial"/>
          <w:spacing w:val="-2"/>
          <w:sz w:val="24"/>
          <w:szCs w:val="24"/>
        </w:rPr>
        <w:t>publikuje</w:t>
      </w:r>
      <w:r w:rsidRPr="00A87513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A87513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2" w:history="1">
        <w:r w:rsidR="00FF5270" w:rsidRPr="00A87513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A87513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3" w:history="1">
        <w:r w:rsidR="00FF5270" w:rsidRPr="00A87513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A87513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A87513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A87513">
        <w:rPr>
          <w:rFonts w:ascii="Arial" w:hAnsi="Arial" w:cs="Arial"/>
          <w:spacing w:val="-2"/>
          <w:sz w:val="24"/>
          <w:szCs w:val="24"/>
        </w:rPr>
        <w:t>w</w:t>
      </w:r>
      <w:r w:rsidR="00AB53CA" w:rsidRPr="00A87513">
        <w:rPr>
          <w:rFonts w:ascii="Arial" w:hAnsi="Arial" w:cs="Arial"/>
          <w:spacing w:val="-2"/>
          <w:sz w:val="24"/>
          <w:szCs w:val="24"/>
        </w:rPr>
        <w:t> </w:t>
      </w:r>
      <w:r w:rsidRPr="00A87513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A87513">
        <w:rPr>
          <w:rFonts w:ascii="Arial" w:hAnsi="Arial" w:cs="Arial"/>
          <w:spacing w:val="-2"/>
          <w:sz w:val="24"/>
          <w:szCs w:val="24"/>
        </w:rPr>
        <w:t>7</w:t>
      </w:r>
      <w:r w:rsidR="00CE54A3" w:rsidRPr="00A87513">
        <w:rPr>
          <w:rFonts w:ascii="Arial" w:hAnsi="Arial" w:cs="Arial"/>
          <w:spacing w:val="-2"/>
          <w:sz w:val="24"/>
          <w:szCs w:val="24"/>
        </w:rPr>
        <w:t xml:space="preserve"> </w:t>
      </w:r>
      <w:r w:rsidRPr="00A87513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50A70CD3" w:rsidR="00BA5D4E" w:rsidRPr="00BC5481" w:rsidRDefault="00BA5D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nioskodawcę informacji o wybraniu do dofinansowania </w:t>
      </w:r>
      <w:r w:rsidR="00003CCA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>nie jest równoznaczne z podpisaniem umowy o dofinansowanie projektu.</w:t>
      </w:r>
    </w:p>
    <w:p w14:paraId="631AF876" w14:textId="4A9A633A" w:rsidR="00551C3C" w:rsidRPr="00BC5481" w:rsidRDefault="00BF72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 xml:space="preserve">spełnione zostaną </w:t>
      </w:r>
      <w:r w:rsidR="0045142F">
        <w:rPr>
          <w:rFonts w:ascii="Arial" w:hAnsi="Arial" w:cs="Arial"/>
          <w:spacing w:val="-2"/>
          <w:sz w:val="24"/>
          <w:szCs w:val="24"/>
        </w:rPr>
        <w:t xml:space="preserve">wszystkie </w:t>
      </w:r>
      <w:r w:rsidR="00E32A2D" w:rsidRPr="00BC5481">
        <w:rPr>
          <w:rFonts w:ascii="Arial" w:hAnsi="Arial" w:cs="Arial"/>
          <w:spacing w:val="-2"/>
          <w:sz w:val="24"/>
          <w:szCs w:val="24"/>
        </w:rPr>
        <w:t xml:space="preserve">kryteria </w:t>
      </w:r>
      <w:r w:rsidR="0045142F">
        <w:rPr>
          <w:rFonts w:ascii="Arial" w:hAnsi="Arial" w:cs="Arial"/>
          <w:spacing w:val="-2"/>
          <w:sz w:val="24"/>
          <w:szCs w:val="24"/>
        </w:rPr>
        <w:t>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B85BEB8" w14:textId="47F4372E" w:rsidR="00CF0A90" w:rsidRPr="00BC5481" w:rsidRDefault="0045142F" w:rsidP="0056129B">
      <w:pPr>
        <w:pStyle w:val="Nagwek1"/>
      </w:pPr>
      <w:bookmarkStart w:id="38" w:name="_Toc206494351"/>
      <w:bookmarkStart w:id="39" w:name="_Hlk192597551"/>
      <w:bookmarkStart w:id="40" w:name="_Hlk116983287"/>
      <w:r>
        <w:t xml:space="preserve"> </w:t>
      </w:r>
      <w:r w:rsidR="00CF0A90" w:rsidRPr="00BC5481">
        <w:t>Środki odwoławcze w przypadku negatywnej oceny</w:t>
      </w:r>
      <w:bookmarkEnd w:id="38"/>
    </w:p>
    <w:p w14:paraId="23D74F76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Do procedury odwoławczej stosuje się przepisy rozdziału 16 ustawy wdrożeniowej.</w:t>
      </w:r>
    </w:p>
    <w:p w14:paraId="058C8233" w14:textId="5795513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4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45142F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261DA00F" w:rsidR="00390E51" w:rsidRPr="00390E51" w:rsidRDefault="00E31508" w:rsidP="0045142F">
      <w:pPr>
        <w:pStyle w:val="Akapitzlist"/>
        <w:numPr>
          <w:ilvl w:val="0"/>
          <w:numId w:val="56"/>
        </w:numPr>
        <w:shd w:val="clear" w:color="auto" w:fill="FFFFFF" w:themeFill="background1"/>
        <w:spacing w:before="40" w:after="0" w:line="360" w:lineRule="auto"/>
        <w:contextualSpacing w:val="0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="0045142F" w:rsidRPr="0045142F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45142F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45142F">
      <w:pPr>
        <w:numPr>
          <w:ilvl w:val="1"/>
          <w:numId w:val="49"/>
        </w:numPr>
        <w:shd w:val="clear" w:color="auto" w:fill="FFFFFF" w:themeFill="background1"/>
        <w:spacing w:before="40" w:after="0" w:line="360" w:lineRule="auto"/>
        <w:ind w:left="993"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9069A0">
        <w:rPr>
          <w:rStyle w:val="markedcontent"/>
          <w:rFonts w:ascii="Arial" w:hAnsi="Arial" w:cs="Arial"/>
          <w:iCs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E062F9">
      <w:pPr>
        <w:numPr>
          <w:ilvl w:val="1"/>
          <w:numId w:val="49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9069A0">
        <w:rPr>
          <w:rStyle w:val="markedcontent"/>
          <w:rFonts w:ascii="Arial" w:hAnsi="Arial" w:cs="Arial"/>
          <w:bCs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266CACC6" w:rsidR="00E31508" w:rsidRPr="00BC5481" w:rsidRDefault="00780D56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rygorem pozostawienia protestu bez rozpatrzenia. Uzupełnienie protestu może nastąpić wyłącznie w odniesieniu do wymogów formalnych, o których mowa w pkt 8, </w:t>
      </w:r>
      <w:proofErr w:type="spellStart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7CC1EABF" w14:textId="7EC3E790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5B8A3F0" w14:textId="181FF766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39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41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1"/>
    </w:p>
    <w:bookmarkEnd w:id="40"/>
    <w:p w14:paraId="6828081F" w14:textId="067C0D01" w:rsidR="006746B9" w:rsidRPr="00BC5481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B2622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 dofinansowanie projektu, której załącznikiem jest wniosek </w:t>
      </w:r>
      <w:r w:rsidR="004B2622">
        <w:rPr>
          <w:rFonts w:ascii="Arial" w:hAnsi="Arial" w:cs="Arial"/>
          <w:spacing w:val="-2"/>
          <w:sz w:val="24"/>
          <w:szCs w:val="24"/>
        </w:rPr>
        <w:br/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</w:p>
    <w:p w14:paraId="09E99402" w14:textId="03F4942A" w:rsidR="00342660" w:rsidRDefault="00BA5D4E" w:rsidP="00342660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CD5146">
        <w:rPr>
          <w:rFonts w:ascii="Arial" w:hAnsi="Arial" w:cs="Arial"/>
          <w:spacing w:val="-2"/>
          <w:sz w:val="24"/>
          <w:szCs w:val="24"/>
        </w:rPr>
        <w:t>.</w:t>
      </w:r>
    </w:p>
    <w:p w14:paraId="0081066B" w14:textId="1B6D3980" w:rsidR="00BA5D4E" w:rsidRPr="00BC5481" w:rsidRDefault="00BA5D4E" w:rsidP="00E062F9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Default="003D1E2D" w:rsidP="00CD5146">
      <w:pPr>
        <w:widowControl w:val="0"/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BA354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3EE11713" w14:textId="60B17F8E" w:rsidR="003D1E2D" w:rsidRPr="00E35BCC" w:rsidRDefault="003D1E2D" w:rsidP="00CD5146">
      <w:pPr>
        <w:numPr>
          <w:ilvl w:val="0"/>
          <w:numId w:val="17"/>
        </w:numPr>
        <w:spacing w:before="120" w:after="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E35BC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E35BCC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 w:rsidRPr="00E35BCC">
        <w:rPr>
          <w:rFonts w:ascii="Arial" w:hAnsi="Arial" w:cs="Arial"/>
          <w:bCs/>
          <w:spacing w:val="-2"/>
          <w:sz w:val="24"/>
          <w:szCs w:val="24"/>
        </w:rPr>
        <w:t> </w:t>
      </w:r>
      <w:r w:rsidRPr="00E35BCC">
        <w:rPr>
          <w:rFonts w:ascii="Arial" w:hAnsi="Arial" w:cs="Arial"/>
          <w:bCs/>
          <w:spacing w:val="-2"/>
          <w:sz w:val="24"/>
          <w:szCs w:val="24"/>
        </w:rPr>
        <w:t>EFS</w:t>
      </w:r>
      <w:r w:rsidRPr="00E35BC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5B4C7C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5B4C7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5B4C7C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 w:rsidRPr="005B4C7C">
        <w:rPr>
          <w:rFonts w:ascii="Arial" w:hAnsi="Arial" w:cs="Arial"/>
          <w:bCs/>
          <w:spacing w:val="-2"/>
          <w:sz w:val="24"/>
          <w:szCs w:val="24"/>
        </w:rPr>
        <w:t> </w:t>
      </w:r>
      <w:r w:rsidRPr="005B4C7C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5B4C7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5B4C7C" w:rsidRDefault="00033E30" w:rsidP="005B4C7C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5B4C7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5B4C7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5B4C7C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E35BCC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E35BCC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E35BCC">
        <w:rPr>
          <w:rFonts w:ascii="Arial" w:hAnsi="Arial" w:cs="Arial"/>
          <w:bCs/>
          <w:spacing w:val="-2"/>
          <w:sz w:val="24"/>
          <w:szCs w:val="24"/>
        </w:rPr>
        <w:t>p</w:t>
      </w:r>
      <w:r w:rsidRPr="00E35BCC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E35BCC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E35BCC">
        <w:rPr>
          <w:rFonts w:ascii="Arial" w:hAnsi="Arial" w:cs="Arial"/>
          <w:bCs/>
          <w:spacing w:val="-2"/>
          <w:sz w:val="24"/>
          <w:szCs w:val="24"/>
        </w:rPr>
        <w:t> </w:t>
      </w:r>
      <w:r w:rsidRPr="00E35BCC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0127D4FA" w:rsidR="003D1E2D" w:rsidRPr="00E35BCC" w:rsidRDefault="003D1E2D" w:rsidP="00FC14F0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spełnienia kryteriów,</w:t>
      </w:r>
    </w:p>
    <w:p w14:paraId="2F3EAC49" w14:textId="77777777" w:rsidR="003D1E2D" w:rsidRPr="00E35BCC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E35BCC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lastRenderedPageBreak/>
        <w:t>zgodności z przepisami prawa,</w:t>
      </w:r>
    </w:p>
    <w:p w14:paraId="298204E7" w14:textId="77777777" w:rsidR="003D1E2D" w:rsidRPr="00E35BCC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E35BCC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E35BCC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6CE287BE" w14:textId="2B8CE4BC" w:rsidR="005F4767" w:rsidRPr="005B4C7C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5B4C7C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5B4C7C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5B4C7C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 w:rsidRPr="005B4C7C">
        <w:rPr>
          <w:rFonts w:ascii="Arial" w:hAnsi="Arial" w:cs="Arial"/>
          <w:bCs/>
          <w:spacing w:val="-2"/>
          <w:sz w:val="24"/>
          <w:szCs w:val="24"/>
        </w:rPr>
        <w:t> </w:t>
      </w:r>
      <w:r w:rsidRPr="005B4C7C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E35BCC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 w:rsidRPr="00E35BCC">
        <w:rPr>
          <w:rFonts w:ascii="Arial" w:hAnsi="Arial" w:cs="Arial"/>
          <w:bCs/>
          <w:spacing w:val="-2"/>
          <w:sz w:val="24"/>
          <w:szCs w:val="24"/>
        </w:rPr>
        <w:t> </w:t>
      </w:r>
      <w:r w:rsidRPr="00E35BCC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E35BCC">
        <w:rPr>
          <w:rFonts w:ascii="Arial" w:hAnsi="Arial" w:cs="Arial"/>
          <w:bCs/>
          <w:spacing w:val="-2"/>
          <w:sz w:val="24"/>
          <w:szCs w:val="24"/>
        </w:rPr>
        <w:t> </w:t>
      </w:r>
      <w:r w:rsidRPr="00E35BCC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E35BCC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E35BCC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E35BCC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E35BCC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E35BCC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E35BCC">
        <w:rPr>
          <w:rFonts w:ascii="Arial" w:hAnsi="Arial" w:cs="Arial"/>
          <w:bCs/>
          <w:spacing w:val="-2"/>
          <w:sz w:val="24"/>
          <w:szCs w:val="24"/>
        </w:rPr>
        <w:t> </w:t>
      </w:r>
      <w:r w:rsidRPr="00E35BCC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 w:rsidRPr="00E35BCC">
        <w:rPr>
          <w:rFonts w:ascii="Arial" w:hAnsi="Arial" w:cs="Arial"/>
          <w:bCs/>
          <w:spacing w:val="-2"/>
          <w:sz w:val="24"/>
          <w:szCs w:val="24"/>
        </w:rPr>
        <w:t> </w:t>
      </w:r>
      <w:r w:rsidRPr="00E35BCC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E35BCC">
        <w:rPr>
          <w:rFonts w:ascii="Arial" w:hAnsi="Arial" w:cs="Arial"/>
          <w:bCs/>
          <w:spacing w:val="-2"/>
          <w:sz w:val="24"/>
          <w:szCs w:val="24"/>
        </w:rPr>
        <w:t>w</w:t>
      </w:r>
      <w:r w:rsidRPr="00E35BCC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E35BCC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710164D" w14:textId="77777777" w:rsidR="005B4C7C" w:rsidRPr="00587D98" w:rsidRDefault="005B4C7C" w:rsidP="005B4C7C">
      <w:pPr>
        <w:numPr>
          <w:ilvl w:val="0"/>
          <w:numId w:val="17"/>
        </w:numPr>
        <w:spacing w:before="120" w:after="60" w:line="360" w:lineRule="auto"/>
        <w:ind w:left="1134" w:hanging="567"/>
        <w:rPr>
          <w:rFonts w:ascii="Arial" w:hAnsi="Arial" w:cs="Arial"/>
          <w:bCs/>
          <w:sz w:val="24"/>
          <w:szCs w:val="24"/>
        </w:rPr>
      </w:pPr>
      <w:r w:rsidRPr="008564C7">
        <w:rPr>
          <w:rFonts w:ascii="Arial" w:hAnsi="Arial" w:cs="Arial"/>
          <w:bCs/>
          <w:sz w:val="24"/>
          <w:szCs w:val="24"/>
        </w:rPr>
        <w:t>Zaświadczenia o niezaleganiu w podatkach</w:t>
      </w:r>
      <w:r w:rsidRPr="0009528A">
        <w:rPr>
          <w:rFonts w:ascii="Arial" w:hAnsi="Arial" w:cs="Arial"/>
          <w:bCs/>
          <w:sz w:val="24"/>
          <w:szCs w:val="24"/>
        </w:rPr>
        <w:t xml:space="preserve"> z właściwego urzędu skarbowego Beneficjent</w:t>
      </w:r>
      <w:r>
        <w:rPr>
          <w:rFonts w:ascii="Arial" w:hAnsi="Arial" w:cs="Arial"/>
          <w:bCs/>
          <w:sz w:val="24"/>
          <w:szCs w:val="24"/>
        </w:rPr>
        <w:t>a, Partnera.</w:t>
      </w:r>
    </w:p>
    <w:p w14:paraId="32CE7FF8" w14:textId="02939D4A" w:rsidR="005B4C7C" w:rsidRPr="005B4C7C" w:rsidRDefault="005B4C7C" w:rsidP="005B4C7C">
      <w:pPr>
        <w:numPr>
          <w:ilvl w:val="0"/>
          <w:numId w:val="17"/>
        </w:numPr>
        <w:spacing w:after="0" w:line="360" w:lineRule="auto"/>
        <w:ind w:left="1134" w:hanging="567"/>
        <w:rPr>
          <w:rFonts w:ascii="Arial" w:hAnsi="Arial" w:cs="Arial"/>
          <w:bCs/>
          <w:spacing w:val="-2"/>
          <w:sz w:val="24"/>
          <w:szCs w:val="24"/>
        </w:rPr>
      </w:pPr>
      <w:r w:rsidRPr="008564C7">
        <w:rPr>
          <w:rFonts w:ascii="Arial" w:hAnsi="Arial" w:cs="Arial"/>
          <w:bCs/>
          <w:sz w:val="24"/>
          <w:szCs w:val="24"/>
        </w:rPr>
        <w:t>Zaświadczenia z ZUS o niezaleganiu w opłacaniu składek</w:t>
      </w:r>
      <w:r w:rsidRPr="0009528A">
        <w:rPr>
          <w:rFonts w:ascii="Arial" w:hAnsi="Arial" w:cs="Arial"/>
          <w:bCs/>
          <w:sz w:val="24"/>
          <w:szCs w:val="24"/>
        </w:rPr>
        <w:t xml:space="preserve"> przez </w:t>
      </w:r>
      <w:r w:rsidRPr="00BF6EFE">
        <w:rPr>
          <w:rFonts w:ascii="Arial" w:hAnsi="Arial" w:cs="Arial"/>
          <w:bCs/>
          <w:sz w:val="24"/>
          <w:szCs w:val="24"/>
        </w:rPr>
        <w:t>Beneficjent</w:t>
      </w:r>
      <w:r>
        <w:rPr>
          <w:rFonts w:ascii="Arial" w:hAnsi="Arial" w:cs="Arial"/>
          <w:bCs/>
          <w:sz w:val="24"/>
          <w:szCs w:val="24"/>
        </w:rPr>
        <w:t>a, Partnera</w:t>
      </w:r>
      <w:r>
        <w:rPr>
          <w:rFonts w:ascii="Arial" w:hAnsi="Arial" w:cs="Arial"/>
          <w:sz w:val="24"/>
          <w:szCs w:val="24"/>
        </w:rPr>
        <w:t>.</w:t>
      </w:r>
    </w:p>
    <w:p w14:paraId="3E1A5E55" w14:textId="4CFE3535" w:rsidR="00FA3BB4" w:rsidRPr="005B4C7C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5B4C7C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 w:rsidR="00A3448E" w:rsidRPr="005B4C7C">
        <w:rPr>
          <w:rFonts w:ascii="Arial" w:hAnsi="Arial" w:cs="Arial"/>
          <w:bCs/>
          <w:spacing w:val="-2"/>
          <w:sz w:val="24"/>
          <w:szCs w:val="24"/>
        </w:rPr>
        <w:t>a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5B4C7C">
        <w:rPr>
          <w:rFonts w:ascii="Arial" w:hAnsi="Arial" w:cs="Arial"/>
          <w:bCs/>
          <w:spacing w:val="-2"/>
          <w:sz w:val="24"/>
          <w:szCs w:val="24"/>
        </w:rPr>
        <w:t> </w:t>
      </w:r>
      <w:r w:rsidRPr="005B4C7C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5B4C7C">
        <w:rPr>
          <w:rFonts w:ascii="Arial" w:hAnsi="Arial" w:cs="Arial"/>
          <w:bCs/>
          <w:spacing w:val="-2"/>
          <w:sz w:val="24"/>
          <w:szCs w:val="24"/>
        </w:rPr>
        <w:t> 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w wersji obowiązującej od </w:t>
      </w:r>
      <w:r w:rsidR="005C284E" w:rsidRPr="005B4C7C">
        <w:rPr>
          <w:rFonts w:ascii="Arial" w:hAnsi="Arial" w:cs="Arial"/>
          <w:bCs/>
          <w:spacing w:val="-2"/>
          <w:sz w:val="24"/>
          <w:szCs w:val="24"/>
        </w:rPr>
        <w:t xml:space="preserve">9 </w:t>
      </w:r>
      <w:r w:rsidR="00827FD3" w:rsidRPr="005B4C7C">
        <w:rPr>
          <w:rFonts w:ascii="Arial" w:hAnsi="Arial" w:cs="Arial"/>
          <w:bCs/>
          <w:spacing w:val="-2"/>
          <w:sz w:val="24"/>
          <w:szCs w:val="24"/>
        </w:rPr>
        <w:t xml:space="preserve">sierpnia </w:t>
      </w:r>
      <w:r w:rsidRPr="005B4C7C">
        <w:rPr>
          <w:rFonts w:ascii="Arial" w:hAnsi="Arial" w:cs="Arial"/>
          <w:bCs/>
          <w:spacing w:val="-2"/>
          <w:sz w:val="24"/>
          <w:szCs w:val="24"/>
        </w:rPr>
        <w:t>20</w:t>
      </w:r>
      <w:r w:rsidR="001B0A04" w:rsidRPr="005B4C7C">
        <w:rPr>
          <w:rFonts w:ascii="Arial" w:hAnsi="Arial" w:cs="Arial"/>
          <w:bCs/>
          <w:spacing w:val="-2"/>
          <w:sz w:val="24"/>
          <w:szCs w:val="24"/>
        </w:rPr>
        <w:t>2</w:t>
      </w:r>
      <w:r w:rsidRPr="005B4C7C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 w:rsidRPr="005B4C7C">
        <w:rPr>
          <w:rFonts w:ascii="Arial" w:hAnsi="Arial" w:cs="Arial"/>
          <w:bCs/>
          <w:spacing w:val="-2"/>
          <w:sz w:val="24"/>
          <w:szCs w:val="24"/>
        </w:rPr>
        <w:t>a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5B4C7C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5B4C7C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 w:rsidRPr="005B4C7C">
        <w:rPr>
          <w:rFonts w:ascii="Arial" w:hAnsi="Arial" w:cs="Arial"/>
          <w:bCs/>
          <w:spacing w:val="-2"/>
          <w:sz w:val="24"/>
          <w:szCs w:val="24"/>
        </w:rPr>
        <w:t>go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 w:rsidRPr="005B4C7C">
        <w:rPr>
          <w:rFonts w:ascii="Arial" w:hAnsi="Arial" w:cs="Arial"/>
          <w:bCs/>
          <w:spacing w:val="-2"/>
          <w:sz w:val="24"/>
          <w:szCs w:val="24"/>
        </w:rPr>
        <w:t> 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(dotyczy projektów</w:t>
      </w:r>
      <w:r w:rsidR="009C40B8" w:rsidRPr="005B4C7C">
        <w:rPr>
          <w:rFonts w:ascii="Arial" w:hAnsi="Arial" w:cs="Arial"/>
          <w:bCs/>
          <w:spacing w:val="-2"/>
          <w:sz w:val="24"/>
          <w:szCs w:val="24"/>
        </w:rPr>
        <w:t>,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w których </w:t>
      </w:r>
      <w:r w:rsidRPr="005B4C7C">
        <w:rPr>
          <w:rFonts w:ascii="Arial" w:hAnsi="Arial" w:cs="Arial"/>
          <w:bCs/>
          <w:spacing w:val="-2"/>
          <w:sz w:val="24"/>
          <w:szCs w:val="24"/>
        </w:rPr>
        <w:lastRenderedPageBreak/>
        <w:t>występuje pomoc de</w:t>
      </w:r>
      <w:r w:rsidR="00AD431B" w:rsidRPr="005B4C7C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i </w:t>
      </w:r>
      <w:r w:rsidR="00701228" w:rsidRPr="005B4C7C">
        <w:rPr>
          <w:rFonts w:ascii="Arial" w:hAnsi="Arial" w:cs="Arial"/>
          <w:bCs/>
          <w:spacing w:val="-2"/>
          <w:sz w:val="24"/>
          <w:szCs w:val="24"/>
        </w:rPr>
        <w:t>w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413A1E55" w14:textId="4153C965" w:rsidR="00EF7DC5" w:rsidRPr="005B4C7C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Zaświadczenia/ń o udzielonej pomocy de 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</w:t>
      </w:r>
      <w:r w:rsidR="00AB53CA" w:rsidRPr="005B4C7C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, podmiotu udzielającego pomocy oraz wartości udzielonej pomocy de 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 w:rsidR="00A3448E" w:rsidRPr="005B4C7C">
        <w:rPr>
          <w:rFonts w:ascii="Arial" w:hAnsi="Arial" w:cs="Arial"/>
          <w:bCs/>
          <w:spacing w:val="-2"/>
          <w:sz w:val="24"/>
          <w:szCs w:val="24"/>
        </w:rPr>
        <w:t>a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i </w:t>
      </w:r>
      <w:r w:rsidR="004C3EE9" w:rsidRPr="005B4C7C">
        <w:rPr>
          <w:rFonts w:ascii="Arial" w:hAnsi="Arial" w:cs="Arial"/>
          <w:bCs/>
          <w:spacing w:val="-2"/>
          <w:sz w:val="24"/>
          <w:szCs w:val="24"/>
        </w:rPr>
        <w:t>w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5B4C7C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5B4C7C">
        <w:rPr>
          <w:rFonts w:ascii="Arial" w:hAnsi="Arial" w:cs="Arial"/>
          <w:bCs/>
          <w:spacing w:val="-2"/>
          <w:sz w:val="24"/>
          <w:szCs w:val="24"/>
        </w:rPr>
        <w:t>).</w:t>
      </w:r>
      <w:r w:rsidR="00EF7DC5" w:rsidRPr="005B4C7C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04002267" w14:textId="4E37B836" w:rsidR="0056129B" w:rsidRPr="005B4C7C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5B4C7C">
        <w:rPr>
          <w:rFonts w:ascii="Arial" w:hAnsi="Arial" w:cs="Arial"/>
          <w:bCs/>
          <w:spacing w:val="-2"/>
          <w:sz w:val="24"/>
          <w:szCs w:val="24"/>
        </w:rPr>
        <w:t>Informacj</w:t>
      </w:r>
      <w:r w:rsidR="005B3E9C" w:rsidRPr="005B4C7C">
        <w:rPr>
          <w:rFonts w:ascii="Arial" w:hAnsi="Arial" w:cs="Arial"/>
          <w:bCs/>
          <w:spacing w:val="-2"/>
          <w:sz w:val="24"/>
          <w:szCs w:val="24"/>
        </w:rPr>
        <w:t>i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5B4C7C">
        <w:rPr>
          <w:rFonts w:ascii="Arial" w:hAnsi="Arial" w:cs="Arial"/>
          <w:bCs/>
          <w:spacing w:val="-2"/>
          <w:sz w:val="24"/>
          <w:szCs w:val="24"/>
        </w:rPr>
        <w:t>ION</w:t>
      </w:r>
      <w:r w:rsidRPr="005B4C7C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B4C7C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 w:rsidRPr="005B4C7C">
        <w:rPr>
          <w:rFonts w:ascii="Arial" w:hAnsi="Arial" w:cs="Arial"/>
          <w:spacing w:val="-2"/>
          <w:sz w:val="24"/>
          <w:szCs w:val="24"/>
        </w:rPr>
        <w:t>instytucji</w:t>
      </w:r>
      <w:r w:rsidRPr="005B4C7C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 w:rsidRPr="005B4C7C">
        <w:rPr>
          <w:rFonts w:ascii="Arial" w:hAnsi="Arial" w:cs="Arial"/>
          <w:spacing w:val="-2"/>
          <w:sz w:val="24"/>
          <w:szCs w:val="24"/>
        </w:rPr>
        <w:t>0</w:t>
      </w:r>
      <w:r w:rsidR="00FA3BB4" w:rsidRPr="005B4C7C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B4C7C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 w:rsidRPr="005B4C7C">
        <w:rPr>
          <w:rFonts w:ascii="Arial" w:hAnsi="Arial" w:cs="Arial"/>
          <w:spacing w:val="-2"/>
          <w:sz w:val="24"/>
          <w:szCs w:val="24"/>
        </w:rPr>
        <w:t> </w:t>
      </w:r>
      <w:r w:rsidR="00A3448E" w:rsidRPr="005B4C7C">
        <w:rPr>
          <w:rFonts w:ascii="Arial" w:hAnsi="Arial" w:cs="Arial"/>
          <w:spacing w:val="-2"/>
          <w:sz w:val="24"/>
          <w:szCs w:val="24"/>
        </w:rPr>
        <w:t>b</w:t>
      </w:r>
      <w:r w:rsidRPr="005B4C7C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 w:rsidRPr="005B4C7C">
        <w:rPr>
          <w:rFonts w:ascii="Arial" w:hAnsi="Arial" w:cs="Arial"/>
          <w:spacing w:val="-2"/>
          <w:sz w:val="24"/>
          <w:szCs w:val="24"/>
        </w:rPr>
        <w:t>IP</w:t>
      </w:r>
      <w:r w:rsidR="0056129B" w:rsidRPr="005B4C7C">
        <w:rPr>
          <w:rFonts w:ascii="Arial" w:hAnsi="Arial" w:cs="Arial"/>
          <w:spacing w:val="-2"/>
          <w:sz w:val="24"/>
          <w:szCs w:val="24"/>
        </w:rPr>
        <w:t>,</w:t>
      </w:r>
      <w:r w:rsidRPr="005B4C7C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 w:rsidRPr="005B4C7C">
        <w:rPr>
          <w:rFonts w:ascii="Arial" w:hAnsi="Arial" w:cs="Arial"/>
          <w:spacing w:val="-2"/>
          <w:sz w:val="24"/>
          <w:szCs w:val="24"/>
        </w:rPr>
        <w:t> </w:t>
      </w:r>
      <w:r w:rsidRPr="005B4C7C">
        <w:rPr>
          <w:rFonts w:ascii="Arial" w:hAnsi="Arial" w:cs="Arial"/>
          <w:spacing w:val="-2"/>
          <w:sz w:val="24"/>
          <w:szCs w:val="24"/>
        </w:rPr>
        <w:t>mln</w:t>
      </w:r>
      <w:r w:rsidR="00AD431B" w:rsidRPr="005B4C7C">
        <w:rPr>
          <w:rFonts w:ascii="Arial" w:hAnsi="Arial" w:cs="Arial"/>
          <w:spacing w:val="-2"/>
          <w:sz w:val="24"/>
          <w:szCs w:val="24"/>
        </w:rPr>
        <w:t> </w:t>
      </w:r>
      <w:r w:rsidRPr="005B4C7C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4D06FE51" w:rsidR="00995A66" w:rsidRPr="00BC5481" w:rsidRDefault="003D1E2D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okażą się one niezbędne do przygotowania lub podpisania umowy o dofinansowanie projektu. </w:t>
      </w:r>
    </w:p>
    <w:p w14:paraId="70DFEF4A" w14:textId="5FA6B91D" w:rsidR="00BA5D4E" w:rsidRPr="00BC5481" w:rsidRDefault="00BA5D4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E062F9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5B3E9C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2" w:name="_Hlk117063065"/>
      <w:r w:rsidRPr="00BC5481">
        <w:t xml:space="preserve"> </w:t>
      </w:r>
      <w:bookmarkStart w:id="43" w:name="_Toc206494353"/>
      <w:r w:rsidR="00266D04" w:rsidRPr="00BC5481">
        <w:t>Postanowienia końcowe</w:t>
      </w:r>
      <w:bookmarkEnd w:id="43"/>
    </w:p>
    <w:bookmarkEnd w:id="42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6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323F9AB1" w14:textId="62507263" w:rsidR="00617BF3" w:rsidRPr="003236F1" w:rsidRDefault="00BA5D4E" w:rsidP="003236F1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4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4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45" w:name="_Toc206494354"/>
      <w:r w:rsidRPr="00BC5481">
        <w:t>Podstawy prawne i dokumenty</w:t>
      </w:r>
      <w:bookmarkEnd w:id="45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E062F9">
      <w:pPr>
        <w:pStyle w:val="oj-doc-ti"/>
        <w:numPr>
          <w:ilvl w:val="1"/>
          <w:numId w:val="47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 xml:space="preserve">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0CC39E5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56E8DAC0" w14:textId="751C276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6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6"/>
    <w:p w14:paraId="72A15F8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wyboru projektów na lata 2021-2027;</w:t>
      </w:r>
    </w:p>
    <w:p w14:paraId="33DA976F" w14:textId="12780B5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47" w:name="_Hlk117063102"/>
      <w:r w:rsidRPr="00BC5481">
        <w:t xml:space="preserve"> </w:t>
      </w:r>
      <w:bookmarkStart w:id="48" w:name="_Toc206494355"/>
      <w:r w:rsidR="00266D04" w:rsidRPr="00BC5481">
        <w:t>Spis załączników</w:t>
      </w:r>
      <w:bookmarkEnd w:id="47"/>
      <w:bookmarkEnd w:id="48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5818D491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2 –</w:t>
      </w:r>
      <w:r w:rsidR="00425961">
        <w:rPr>
          <w:rFonts w:ascii="Arial" w:hAnsi="Arial" w:cs="Arial"/>
          <w:spacing w:val="-2"/>
          <w:sz w:val="24"/>
          <w:szCs w:val="24"/>
        </w:rPr>
        <w:t xml:space="preserve"> W</w:t>
      </w:r>
      <w:r w:rsidR="006415C7" w:rsidRPr="00F95CC6">
        <w:rPr>
          <w:rFonts w:ascii="Arial" w:hAnsi="Arial" w:cs="Arial"/>
          <w:spacing w:val="-2"/>
          <w:sz w:val="24"/>
          <w:szCs w:val="24"/>
        </w:rPr>
        <w:t>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48449B">
      <w:pgSz w:w="11906" w:h="16838"/>
      <w:pgMar w:top="1418" w:right="1418" w:bottom="1418" w:left="1418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03151" w14:textId="77777777" w:rsidR="0087319B" w:rsidRDefault="0087319B" w:rsidP="002F734E">
      <w:pPr>
        <w:spacing w:after="0" w:line="240" w:lineRule="auto"/>
      </w:pPr>
      <w:r>
        <w:separator/>
      </w:r>
    </w:p>
  </w:endnote>
  <w:endnote w:type="continuationSeparator" w:id="0">
    <w:p w14:paraId="75DBEE25" w14:textId="77777777" w:rsidR="0087319B" w:rsidRDefault="0087319B" w:rsidP="002F734E">
      <w:pPr>
        <w:spacing w:after="0" w:line="240" w:lineRule="auto"/>
      </w:pPr>
      <w:r>
        <w:continuationSeparator/>
      </w:r>
    </w:p>
  </w:endnote>
  <w:endnote w:type="continuationNotice" w:id="1">
    <w:p w14:paraId="2A1BFD62" w14:textId="77777777" w:rsidR="0087319B" w:rsidRDefault="008731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67BDD0D2" w:rsidR="00FC14F0" w:rsidRPr="00177037" w:rsidRDefault="00FC14F0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083056897" name="Obraz 108305689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6F08AD">
          <w:rPr>
            <w:rFonts w:ascii="Arial" w:hAnsi="Arial" w:cs="Arial"/>
            <w:noProof/>
            <w:sz w:val="20"/>
            <w:szCs w:val="20"/>
          </w:rPr>
          <w:t>21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FC14F0" w:rsidRDefault="00FC14F0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AC042" w14:textId="161B22EE" w:rsidR="00FC14F0" w:rsidRDefault="00FC1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1367113454" name="Obraz 13671134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35EEE6" w14:textId="77777777" w:rsidR="0087319B" w:rsidRDefault="0087319B" w:rsidP="002F734E">
      <w:pPr>
        <w:spacing w:after="0" w:line="240" w:lineRule="auto"/>
      </w:pPr>
      <w:r>
        <w:separator/>
      </w:r>
    </w:p>
  </w:footnote>
  <w:footnote w:type="continuationSeparator" w:id="0">
    <w:p w14:paraId="721E795B" w14:textId="77777777" w:rsidR="0087319B" w:rsidRDefault="0087319B" w:rsidP="002F734E">
      <w:pPr>
        <w:spacing w:after="0" w:line="240" w:lineRule="auto"/>
      </w:pPr>
      <w:r>
        <w:continuationSeparator/>
      </w:r>
    </w:p>
  </w:footnote>
  <w:footnote w:type="continuationNotice" w:id="1">
    <w:p w14:paraId="45CE0FD1" w14:textId="77777777" w:rsidR="0087319B" w:rsidRDefault="0087319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804265A"/>
    <w:multiLevelType w:val="hybridMultilevel"/>
    <w:tmpl w:val="280A5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 w15:restartNumberingAfterBreak="0">
    <w:nsid w:val="0BF148FB"/>
    <w:multiLevelType w:val="hybridMultilevel"/>
    <w:tmpl w:val="A4C0C5BE"/>
    <w:lvl w:ilvl="0" w:tplc="A67C7A88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11300A17"/>
    <w:multiLevelType w:val="hybridMultilevel"/>
    <w:tmpl w:val="727683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A695BE8"/>
    <w:multiLevelType w:val="hybridMultilevel"/>
    <w:tmpl w:val="F3A490B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E6579"/>
    <w:multiLevelType w:val="hybridMultilevel"/>
    <w:tmpl w:val="4C7A4C7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76788"/>
    <w:multiLevelType w:val="hybridMultilevel"/>
    <w:tmpl w:val="ACB05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E81F1C"/>
    <w:multiLevelType w:val="hybridMultilevel"/>
    <w:tmpl w:val="3988681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586C40"/>
    <w:multiLevelType w:val="hybridMultilevel"/>
    <w:tmpl w:val="587C10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7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1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6E62E5B"/>
    <w:multiLevelType w:val="hybridMultilevel"/>
    <w:tmpl w:val="143ED3D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B1C47B8"/>
    <w:multiLevelType w:val="hybridMultilevel"/>
    <w:tmpl w:val="503ED6E4"/>
    <w:lvl w:ilvl="0" w:tplc="2A185F76">
      <w:start w:val="18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1" w15:restartNumberingAfterBreak="0">
    <w:nsid w:val="56A541AF"/>
    <w:multiLevelType w:val="hybridMultilevel"/>
    <w:tmpl w:val="5DECAA7C"/>
    <w:lvl w:ilvl="0" w:tplc="DC344D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4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0A274C"/>
    <w:multiLevelType w:val="hybridMultilevel"/>
    <w:tmpl w:val="FC6A15A0"/>
    <w:lvl w:ilvl="0" w:tplc="1CA2DC3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3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8"/>
  </w:num>
  <w:num w:numId="4">
    <w:abstractNumId w:val="40"/>
  </w:num>
  <w:num w:numId="5">
    <w:abstractNumId w:val="31"/>
  </w:num>
  <w:num w:numId="6">
    <w:abstractNumId w:val="25"/>
  </w:num>
  <w:num w:numId="7">
    <w:abstractNumId w:val="19"/>
  </w:num>
  <w:num w:numId="8">
    <w:abstractNumId w:val="59"/>
  </w:num>
  <w:num w:numId="9">
    <w:abstractNumId w:val="39"/>
  </w:num>
  <w:num w:numId="10">
    <w:abstractNumId w:val="9"/>
  </w:num>
  <w:num w:numId="11">
    <w:abstractNumId w:val="13"/>
  </w:num>
  <w:num w:numId="12">
    <w:abstractNumId w:val="38"/>
  </w:num>
  <w:num w:numId="13">
    <w:abstractNumId w:val="14"/>
  </w:num>
  <w:num w:numId="14">
    <w:abstractNumId w:val="20"/>
  </w:num>
  <w:num w:numId="15">
    <w:abstractNumId w:val="1"/>
  </w:num>
  <w:num w:numId="16">
    <w:abstractNumId w:val="41"/>
  </w:num>
  <w:num w:numId="17">
    <w:abstractNumId w:val="61"/>
  </w:num>
  <w:num w:numId="18">
    <w:abstractNumId w:val="6"/>
  </w:num>
  <w:num w:numId="19">
    <w:abstractNumId w:val="24"/>
  </w:num>
  <w:num w:numId="20">
    <w:abstractNumId w:val="32"/>
  </w:num>
  <w:num w:numId="21">
    <w:abstractNumId w:val="16"/>
  </w:num>
  <w:num w:numId="22">
    <w:abstractNumId w:val="50"/>
  </w:num>
  <w:num w:numId="23">
    <w:abstractNumId w:val="10"/>
  </w:num>
  <w:num w:numId="24">
    <w:abstractNumId w:val="54"/>
  </w:num>
  <w:num w:numId="25">
    <w:abstractNumId w:val="62"/>
  </w:num>
  <w:num w:numId="26">
    <w:abstractNumId w:val="52"/>
  </w:num>
  <w:num w:numId="27">
    <w:abstractNumId w:val="58"/>
  </w:num>
  <w:num w:numId="28">
    <w:abstractNumId w:val="44"/>
  </w:num>
  <w:num w:numId="29">
    <w:abstractNumId w:val="43"/>
  </w:num>
  <w:num w:numId="30">
    <w:abstractNumId w:val="49"/>
  </w:num>
  <w:num w:numId="31">
    <w:abstractNumId w:val="29"/>
  </w:num>
  <w:num w:numId="32">
    <w:abstractNumId w:val="17"/>
  </w:num>
  <w:num w:numId="33">
    <w:abstractNumId w:val="48"/>
  </w:num>
  <w:num w:numId="34">
    <w:abstractNumId w:val="64"/>
  </w:num>
  <w:num w:numId="35">
    <w:abstractNumId w:val="22"/>
  </w:num>
  <w:num w:numId="36">
    <w:abstractNumId w:val="56"/>
  </w:num>
  <w:num w:numId="37">
    <w:abstractNumId w:val="37"/>
  </w:num>
  <w:num w:numId="38">
    <w:abstractNumId w:val="2"/>
  </w:num>
  <w:num w:numId="39">
    <w:abstractNumId w:val="12"/>
  </w:num>
  <w:num w:numId="40">
    <w:abstractNumId w:val="4"/>
  </w:num>
  <w:num w:numId="41">
    <w:abstractNumId w:val="28"/>
  </w:num>
  <w:num w:numId="42">
    <w:abstractNumId w:val="55"/>
  </w:num>
  <w:num w:numId="43">
    <w:abstractNumId w:val="8"/>
  </w:num>
  <w:num w:numId="44">
    <w:abstractNumId w:val="27"/>
  </w:num>
  <w:num w:numId="45">
    <w:abstractNumId w:val="3"/>
  </w:num>
  <w:num w:numId="46">
    <w:abstractNumId w:val="60"/>
  </w:num>
  <w:num w:numId="47">
    <w:abstractNumId w:val="57"/>
  </w:num>
  <w:num w:numId="48">
    <w:abstractNumId w:val="42"/>
  </w:num>
  <w:num w:numId="49">
    <w:abstractNumId w:val="34"/>
  </w:num>
  <w:num w:numId="50">
    <w:abstractNumId w:val="63"/>
  </w:num>
  <w:num w:numId="51">
    <w:abstractNumId w:val="15"/>
  </w:num>
  <w:num w:numId="52">
    <w:abstractNumId w:val="53"/>
  </w:num>
  <w:num w:numId="53">
    <w:abstractNumId w:val="47"/>
  </w:num>
  <w:num w:numId="54">
    <w:abstractNumId w:val="23"/>
  </w:num>
  <w:num w:numId="55">
    <w:abstractNumId w:val="30"/>
  </w:num>
  <w:num w:numId="56">
    <w:abstractNumId w:val="36"/>
  </w:num>
  <w:num w:numId="57">
    <w:abstractNumId w:val="11"/>
  </w:num>
  <w:num w:numId="58">
    <w:abstractNumId w:val="46"/>
  </w:num>
  <w:num w:numId="59">
    <w:abstractNumId w:val="45"/>
  </w:num>
  <w:num w:numId="60">
    <w:abstractNumId w:val="5"/>
  </w:num>
  <w:num w:numId="61">
    <w:abstractNumId w:val="35"/>
  </w:num>
  <w:num w:numId="62">
    <w:abstractNumId w:val="51"/>
  </w:num>
  <w:num w:numId="63">
    <w:abstractNumId w:val="7"/>
  </w:num>
  <w:num w:numId="64">
    <w:abstractNumId w:val="33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3CCA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24E"/>
    <w:rsid w:val="00054396"/>
    <w:rsid w:val="000545EB"/>
    <w:rsid w:val="00054D0E"/>
    <w:rsid w:val="00055351"/>
    <w:rsid w:val="0005538C"/>
    <w:rsid w:val="00055641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5D56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502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454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0F5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941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925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1A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4F2"/>
    <w:rsid w:val="001079BA"/>
    <w:rsid w:val="001079CE"/>
    <w:rsid w:val="00107E72"/>
    <w:rsid w:val="0011000C"/>
    <w:rsid w:val="00110117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35E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47E8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2E6F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4C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545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988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0A3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7BF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2FCB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4F9"/>
    <w:rsid w:val="00253611"/>
    <w:rsid w:val="00253E8E"/>
    <w:rsid w:val="002540E1"/>
    <w:rsid w:val="00254181"/>
    <w:rsid w:val="00254AE3"/>
    <w:rsid w:val="00255407"/>
    <w:rsid w:val="00255FEA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48E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1B9"/>
    <w:rsid w:val="002667FD"/>
    <w:rsid w:val="00266A8B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755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3E6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B15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78A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3DCF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47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4CE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1B8"/>
    <w:rsid w:val="003236F1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0E1C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1C97"/>
    <w:rsid w:val="003422E7"/>
    <w:rsid w:val="00342660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64C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780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8D9"/>
    <w:rsid w:val="003A5CE1"/>
    <w:rsid w:val="003A5CE4"/>
    <w:rsid w:val="003A6070"/>
    <w:rsid w:val="003A6F1E"/>
    <w:rsid w:val="003A7123"/>
    <w:rsid w:val="003A7483"/>
    <w:rsid w:val="003A74E7"/>
    <w:rsid w:val="003A754D"/>
    <w:rsid w:val="003A7655"/>
    <w:rsid w:val="003A7698"/>
    <w:rsid w:val="003A777F"/>
    <w:rsid w:val="003A7D6D"/>
    <w:rsid w:val="003A7F75"/>
    <w:rsid w:val="003B04B7"/>
    <w:rsid w:val="003B0663"/>
    <w:rsid w:val="003B0C55"/>
    <w:rsid w:val="003B0C7B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20A"/>
    <w:rsid w:val="003F08B6"/>
    <w:rsid w:val="003F1430"/>
    <w:rsid w:val="003F28E0"/>
    <w:rsid w:val="003F2FA2"/>
    <w:rsid w:val="003F3409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8F6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55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961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4EE"/>
    <w:rsid w:val="00433B23"/>
    <w:rsid w:val="00433BD7"/>
    <w:rsid w:val="004347E4"/>
    <w:rsid w:val="00434A2D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42F"/>
    <w:rsid w:val="00451919"/>
    <w:rsid w:val="00451A63"/>
    <w:rsid w:val="004537B3"/>
    <w:rsid w:val="0045496D"/>
    <w:rsid w:val="00454DA4"/>
    <w:rsid w:val="00454FA9"/>
    <w:rsid w:val="00454FAB"/>
    <w:rsid w:val="0045530E"/>
    <w:rsid w:val="004558C9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4C0D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D0"/>
    <w:rsid w:val="004832F3"/>
    <w:rsid w:val="0048375A"/>
    <w:rsid w:val="00483A12"/>
    <w:rsid w:val="004842B7"/>
    <w:rsid w:val="0048449B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681"/>
    <w:rsid w:val="00486CFA"/>
    <w:rsid w:val="0048772C"/>
    <w:rsid w:val="004878C2"/>
    <w:rsid w:val="00487A3C"/>
    <w:rsid w:val="0049054D"/>
    <w:rsid w:val="00490F16"/>
    <w:rsid w:val="00491CCE"/>
    <w:rsid w:val="00492537"/>
    <w:rsid w:val="00492BDE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622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D75ED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5DD9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414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2F7F"/>
    <w:rsid w:val="005232AA"/>
    <w:rsid w:val="005238DD"/>
    <w:rsid w:val="00523B20"/>
    <w:rsid w:val="0052423D"/>
    <w:rsid w:val="0052464F"/>
    <w:rsid w:val="005246B5"/>
    <w:rsid w:val="00524892"/>
    <w:rsid w:val="00525A7F"/>
    <w:rsid w:val="005275F6"/>
    <w:rsid w:val="00527E1D"/>
    <w:rsid w:val="00530872"/>
    <w:rsid w:val="0053107C"/>
    <w:rsid w:val="00531B98"/>
    <w:rsid w:val="00531C53"/>
    <w:rsid w:val="00532062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24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16B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16D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3E9C"/>
    <w:rsid w:val="005B40C3"/>
    <w:rsid w:val="005B46A9"/>
    <w:rsid w:val="005B4C7C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84E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226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0D6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ADC"/>
    <w:rsid w:val="00616C55"/>
    <w:rsid w:val="00616DA2"/>
    <w:rsid w:val="00617642"/>
    <w:rsid w:val="00617BF3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1E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6C6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6E9E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7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8FA"/>
    <w:rsid w:val="006E5D98"/>
    <w:rsid w:val="006E5E6A"/>
    <w:rsid w:val="006E5E95"/>
    <w:rsid w:val="006E6F1A"/>
    <w:rsid w:val="006E7681"/>
    <w:rsid w:val="006E7752"/>
    <w:rsid w:val="006E7D33"/>
    <w:rsid w:val="006F086D"/>
    <w:rsid w:val="006F08AD"/>
    <w:rsid w:val="006F0CD5"/>
    <w:rsid w:val="006F0D36"/>
    <w:rsid w:val="006F2C3B"/>
    <w:rsid w:val="006F3490"/>
    <w:rsid w:val="006F3543"/>
    <w:rsid w:val="006F4440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3AF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5CAA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6A6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3C0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46"/>
    <w:rsid w:val="00760ECA"/>
    <w:rsid w:val="00760EDD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70D"/>
    <w:rsid w:val="007738CB"/>
    <w:rsid w:val="00773BFF"/>
    <w:rsid w:val="00773EA1"/>
    <w:rsid w:val="00774264"/>
    <w:rsid w:val="007751DA"/>
    <w:rsid w:val="00775715"/>
    <w:rsid w:val="0077715B"/>
    <w:rsid w:val="007774AD"/>
    <w:rsid w:val="00777CAA"/>
    <w:rsid w:val="0078088A"/>
    <w:rsid w:val="007808DF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87D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88A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937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156D"/>
    <w:rsid w:val="007E2493"/>
    <w:rsid w:val="007E2A56"/>
    <w:rsid w:val="007E2B81"/>
    <w:rsid w:val="007E2C33"/>
    <w:rsid w:val="007E2D82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2C5"/>
    <w:rsid w:val="007F5464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27FD3"/>
    <w:rsid w:val="008305D3"/>
    <w:rsid w:val="00831795"/>
    <w:rsid w:val="00831AE1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19B"/>
    <w:rsid w:val="0087381D"/>
    <w:rsid w:val="00873BB1"/>
    <w:rsid w:val="00874068"/>
    <w:rsid w:val="008743B0"/>
    <w:rsid w:val="0087452C"/>
    <w:rsid w:val="00874A88"/>
    <w:rsid w:val="00874AF5"/>
    <w:rsid w:val="00875637"/>
    <w:rsid w:val="008756F6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6979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3BFF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5AB"/>
    <w:rsid w:val="008A167C"/>
    <w:rsid w:val="008A1FFD"/>
    <w:rsid w:val="008A1FFF"/>
    <w:rsid w:val="008A2063"/>
    <w:rsid w:val="008A2608"/>
    <w:rsid w:val="008A351F"/>
    <w:rsid w:val="008A40C2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1DF"/>
    <w:rsid w:val="008B13DD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B55"/>
    <w:rsid w:val="008B6CB3"/>
    <w:rsid w:val="008B6D3E"/>
    <w:rsid w:val="008B6FDA"/>
    <w:rsid w:val="008B7383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48DF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18F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3F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D4D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1CB"/>
    <w:rsid w:val="008F18DE"/>
    <w:rsid w:val="008F1B13"/>
    <w:rsid w:val="008F1D76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3F1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0EDB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9A0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287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7FD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64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91F"/>
    <w:rsid w:val="00955B55"/>
    <w:rsid w:val="00955C47"/>
    <w:rsid w:val="00956051"/>
    <w:rsid w:val="009563DD"/>
    <w:rsid w:val="009569F2"/>
    <w:rsid w:val="0095718F"/>
    <w:rsid w:val="009573FD"/>
    <w:rsid w:val="009574A1"/>
    <w:rsid w:val="0095768C"/>
    <w:rsid w:val="00957870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A22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253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1DF"/>
    <w:rsid w:val="009D140C"/>
    <w:rsid w:val="009D192B"/>
    <w:rsid w:val="009D1D05"/>
    <w:rsid w:val="009D1E64"/>
    <w:rsid w:val="009D306A"/>
    <w:rsid w:val="009D3623"/>
    <w:rsid w:val="009D428A"/>
    <w:rsid w:val="009D429A"/>
    <w:rsid w:val="009D4753"/>
    <w:rsid w:val="009D4ACF"/>
    <w:rsid w:val="009D5167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4A8"/>
    <w:rsid w:val="009F74FF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B8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4BF0"/>
    <w:rsid w:val="00A35330"/>
    <w:rsid w:val="00A356F9"/>
    <w:rsid w:val="00A358D5"/>
    <w:rsid w:val="00A35C0B"/>
    <w:rsid w:val="00A35F31"/>
    <w:rsid w:val="00A36738"/>
    <w:rsid w:val="00A37538"/>
    <w:rsid w:val="00A375A1"/>
    <w:rsid w:val="00A3773D"/>
    <w:rsid w:val="00A378CA"/>
    <w:rsid w:val="00A37FDA"/>
    <w:rsid w:val="00A40302"/>
    <w:rsid w:val="00A416F8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6FDB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2BB"/>
    <w:rsid w:val="00A574F6"/>
    <w:rsid w:val="00A5770F"/>
    <w:rsid w:val="00A5789C"/>
    <w:rsid w:val="00A57D80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513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4C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36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2C39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325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5D55"/>
    <w:rsid w:val="00B85DEF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44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59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395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39E6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4562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7BC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C19"/>
    <w:rsid w:val="00C25D28"/>
    <w:rsid w:val="00C26B2E"/>
    <w:rsid w:val="00C26CE2"/>
    <w:rsid w:val="00C26E3E"/>
    <w:rsid w:val="00C277B9"/>
    <w:rsid w:val="00C305B6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2BB1"/>
    <w:rsid w:val="00C53104"/>
    <w:rsid w:val="00C53590"/>
    <w:rsid w:val="00C53935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972"/>
    <w:rsid w:val="00C81CFB"/>
    <w:rsid w:val="00C81E5B"/>
    <w:rsid w:val="00C82061"/>
    <w:rsid w:val="00C8231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02EA"/>
    <w:rsid w:val="00CA07EF"/>
    <w:rsid w:val="00CA10E8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CD3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8B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146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17F"/>
    <w:rsid w:val="00CE2566"/>
    <w:rsid w:val="00CE2FAD"/>
    <w:rsid w:val="00CE34C5"/>
    <w:rsid w:val="00CE36D3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655C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13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7E7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1FF0"/>
    <w:rsid w:val="00D92C42"/>
    <w:rsid w:val="00D92EEA"/>
    <w:rsid w:val="00D93454"/>
    <w:rsid w:val="00D935F1"/>
    <w:rsid w:val="00D93ECA"/>
    <w:rsid w:val="00D940AD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4F0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2F5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195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DF7ED8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2F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18B9"/>
    <w:rsid w:val="00E32A2D"/>
    <w:rsid w:val="00E32C07"/>
    <w:rsid w:val="00E33485"/>
    <w:rsid w:val="00E33548"/>
    <w:rsid w:val="00E33E1B"/>
    <w:rsid w:val="00E3407C"/>
    <w:rsid w:val="00E355F8"/>
    <w:rsid w:val="00E35BCC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DE0"/>
    <w:rsid w:val="00E41E7C"/>
    <w:rsid w:val="00E4238D"/>
    <w:rsid w:val="00E425AF"/>
    <w:rsid w:val="00E43CCD"/>
    <w:rsid w:val="00E43FD6"/>
    <w:rsid w:val="00E44247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6F72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2E31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77EA0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0A02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885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55A6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2AD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34F"/>
    <w:rsid w:val="00EC5C07"/>
    <w:rsid w:val="00EC5D80"/>
    <w:rsid w:val="00EC6063"/>
    <w:rsid w:val="00EC619D"/>
    <w:rsid w:val="00EC6206"/>
    <w:rsid w:val="00EC6C5D"/>
    <w:rsid w:val="00EC758B"/>
    <w:rsid w:val="00EC7B02"/>
    <w:rsid w:val="00EC7E08"/>
    <w:rsid w:val="00ED0976"/>
    <w:rsid w:val="00ED0A56"/>
    <w:rsid w:val="00ED0B5F"/>
    <w:rsid w:val="00ED101E"/>
    <w:rsid w:val="00ED15BD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387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2BF4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57EF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6DD6"/>
    <w:rsid w:val="00F77442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09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4F0"/>
    <w:rsid w:val="00FC163F"/>
    <w:rsid w:val="00FC1734"/>
    <w:rsid w:val="00FC20A0"/>
    <w:rsid w:val="00FC364A"/>
    <w:rsid w:val="00FC3BD3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150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46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unduszeUE.wup.lodz.pl" TargetMode="External"/><Relationship Id="rId18" Type="http://schemas.openxmlformats.org/officeDocument/2006/relationships/hyperlink" Target="http://sowa2021.efs.gov.pl" TargetMode="External"/><Relationship Id="rId26" Type="http://schemas.openxmlformats.org/officeDocument/2006/relationships/hyperlink" Target="http://funduszeUE.wup.lodz.pl" TargetMode="External"/><Relationship Id="rId21" Type="http://schemas.openxmlformats.org/officeDocument/2006/relationships/hyperlink" Target="http://www.funduszeUE.wup.lodz.pl" TargetMode="External"/><Relationship Id="rId34" Type="http://schemas.openxmlformats.org/officeDocument/2006/relationships/hyperlink" Target="https://wuplodz.praca.gov.pl/web/funduszeue/protesty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lodzkie.pl" TargetMode="External"/><Relationship Id="rId17" Type="http://schemas.openxmlformats.org/officeDocument/2006/relationships/hyperlink" Target="https://sowa2021.efs.gov.pl/" TargetMode="External"/><Relationship Id="rId25" Type="http://schemas.openxmlformats.org/officeDocument/2006/relationships/hyperlink" Target="http://funduszeue.lodzkie.pl" TargetMode="External"/><Relationship Id="rId33" Type="http://schemas.openxmlformats.org/officeDocument/2006/relationships/hyperlink" Target="http://www.rpo.lodzkie.pl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generator.sowa@wup.lodz.pl" TargetMode="External"/><Relationship Id="rId20" Type="http://schemas.openxmlformats.org/officeDocument/2006/relationships/hyperlink" Target="http://sowa2021.efs.gov.pl" TargetMode="External"/><Relationship Id="rId29" Type="http://schemas.openxmlformats.org/officeDocument/2006/relationships/hyperlink" Target="http://www.rpo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24" Type="http://schemas.openxmlformats.org/officeDocument/2006/relationships/hyperlink" Target="http://funduszeUE.wup.lodz.pl" TargetMode="External"/><Relationship Id="rId32" Type="http://schemas.openxmlformats.org/officeDocument/2006/relationships/hyperlink" Target="http://funduszeue.lodzkie.pl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funduszeUE.wup.lodz.pl" TargetMode="External"/><Relationship Id="rId23" Type="http://schemas.openxmlformats.org/officeDocument/2006/relationships/hyperlink" Target="http://funduszeue.lodzkie.pl" TargetMode="External"/><Relationship Id="rId28" Type="http://schemas.openxmlformats.org/officeDocument/2006/relationships/hyperlink" Target="file:///D:\m.uptas\AppData\Local\Temp\pid-2300\funduszeue.lodzkie.pl\" TargetMode="External"/><Relationship Id="rId36" Type="http://schemas.openxmlformats.org/officeDocument/2006/relationships/hyperlink" Target="http://www.funduszeUE.wup.lodz.pl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bazakonkurencyjnosci.funduszeeuropejskie.gov.pl/" TargetMode="External"/><Relationship Id="rId31" Type="http://schemas.openxmlformats.org/officeDocument/2006/relationships/hyperlink" Target="http://www.rpo.lodz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nabory1@wup.lodz.pl" TargetMode="External"/><Relationship Id="rId22" Type="http://schemas.openxmlformats.org/officeDocument/2006/relationships/hyperlink" Target="mailto:generator.sowa@wup.lodz.pl" TargetMode="External"/><Relationship Id="rId27" Type="http://schemas.openxmlformats.org/officeDocument/2006/relationships/hyperlink" Target="http://www.funduszeeuropejskie.gov.pl" TargetMode="External"/><Relationship Id="rId30" Type="http://schemas.openxmlformats.org/officeDocument/2006/relationships/hyperlink" Target="http://funduszeue.lodzkie.pl" TargetMode="External"/><Relationship Id="rId35" Type="http://schemas.openxmlformats.org/officeDocument/2006/relationships/hyperlink" Target="http://funduszeue.lodzkie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A7C4-2B1F-4A5E-93D7-BA9698E26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48</Pages>
  <Words>10918</Words>
  <Characters>72607</Characters>
  <Application>Microsoft Office Word</Application>
  <DocSecurity>0</DocSecurity>
  <Lines>1344</Lines>
  <Paragraphs>409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wniosków FELD.07.05 001/26</vt:lpstr>
    </vt:vector>
  </TitlesOfParts>
  <Company/>
  <LinksUpToDate>false</LinksUpToDate>
  <CharactersWithSpaces>83116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wniosków FELD.07.05 001/26</dc:title>
  <dc:subject/>
  <dc:creator/>
  <cp:keywords/>
  <dc:description/>
  <cp:lastModifiedBy>Małgorzata Garstka-Kozłowska</cp:lastModifiedBy>
  <cp:revision>59</cp:revision>
  <cp:lastPrinted>2026-04-14T08:39:00Z</cp:lastPrinted>
  <dcterms:created xsi:type="dcterms:W3CDTF">2025-10-13T12:39:00Z</dcterms:created>
  <dcterms:modified xsi:type="dcterms:W3CDTF">2026-04-21T07:49:00Z</dcterms:modified>
</cp:coreProperties>
</file>