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02CD3E75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57301E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57301E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57301E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57301E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57301E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57301E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57301E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57301E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441803799">
    <w:abstractNumId w:val="2"/>
  </w:num>
  <w:num w:numId="2" w16cid:durableId="939602185">
    <w:abstractNumId w:val="1"/>
  </w:num>
  <w:num w:numId="3" w16cid:durableId="11059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E05F1"/>
    <w:rsid w:val="003F01F3"/>
    <w:rsid w:val="00467E18"/>
    <w:rsid w:val="0048648E"/>
    <w:rsid w:val="00492BB7"/>
    <w:rsid w:val="004F4311"/>
    <w:rsid w:val="00532510"/>
    <w:rsid w:val="0055163D"/>
    <w:rsid w:val="005542F8"/>
    <w:rsid w:val="0057301E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04849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2025-02-19T14:39:00Z</dcterms:modified>
</cp:coreProperties>
</file>