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643" w14:textId="6EB08052" w:rsidR="00274973" w:rsidRPr="009F1841" w:rsidRDefault="005B0779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9F1841">
        <w:rPr>
          <w:rFonts w:ascii="Arial" w:hAnsi="Arial" w:cs="Arial"/>
          <w:bCs/>
          <w:sz w:val="24"/>
          <w:szCs w:val="24"/>
        </w:rPr>
        <w:t xml:space="preserve">Załącznik nr </w:t>
      </w:r>
      <w:r w:rsidR="00522D81" w:rsidRPr="009F1841">
        <w:rPr>
          <w:rFonts w:ascii="Arial" w:hAnsi="Arial" w:cs="Arial"/>
          <w:bCs/>
          <w:sz w:val="24"/>
          <w:szCs w:val="24"/>
        </w:rPr>
        <w:t>2</w:t>
      </w:r>
      <w:r w:rsidRPr="009F1841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9F1841">
        <w:rPr>
          <w:rFonts w:ascii="Arial" w:hAnsi="Arial" w:cs="Arial"/>
          <w:bCs/>
          <w:sz w:val="24"/>
          <w:szCs w:val="24"/>
        </w:rPr>
        <w:t>Regulaminu</w:t>
      </w:r>
      <w:r w:rsidR="00D40297" w:rsidRPr="009F1841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9F1841" w:rsidRDefault="00234232" w:rsidP="009F1841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9F1841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9F1841" w:rsidRDefault="003A2A13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9F1841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9F1841" w:rsidRDefault="00DB0BA8" w:rsidP="009F1841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9F1841" w:rsidRDefault="00354A01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9F1841" w:rsidRDefault="005B0779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3C88F86C" w:rsidR="00DB0BA8" w:rsidRPr="004B78B5" w:rsidRDefault="00063CA4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44"/>
          <w:szCs w:val="44"/>
        </w:rPr>
      </w:pPr>
      <w:r w:rsidRPr="004B78B5">
        <w:rPr>
          <w:rFonts w:ascii="Arial" w:hAnsi="Arial" w:cs="Arial"/>
          <w:b/>
          <w:sz w:val="44"/>
          <w:szCs w:val="44"/>
        </w:rPr>
        <w:t>Wskaźniki</w:t>
      </w:r>
    </w:p>
    <w:p w14:paraId="538596DF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9F1841" w:rsidRDefault="002C5F3A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1704CA4A" w14:textId="190A335F" w:rsidR="002C5F3A" w:rsidRPr="009F1841" w:rsidRDefault="00682060" w:rsidP="009F1841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1841">
        <w:rPr>
          <w:rFonts w:ascii="Arial" w:hAnsi="Arial" w:cs="Arial"/>
          <w:b/>
          <w:sz w:val="28"/>
          <w:szCs w:val="28"/>
        </w:rPr>
        <w:t xml:space="preserve">Działanie </w:t>
      </w:r>
      <w:r w:rsidRPr="009D4040">
        <w:rPr>
          <w:rFonts w:ascii="Arial" w:hAnsi="Arial" w:cs="Arial"/>
          <w:b/>
          <w:sz w:val="28"/>
          <w:szCs w:val="28"/>
        </w:rPr>
        <w:t>FELD.07.</w:t>
      </w:r>
      <w:r w:rsidR="009D4040" w:rsidRPr="009D4040">
        <w:rPr>
          <w:rFonts w:ascii="Arial" w:hAnsi="Arial" w:cs="Arial"/>
          <w:b/>
          <w:sz w:val="28"/>
          <w:szCs w:val="28"/>
        </w:rPr>
        <w:t>12</w:t>
      </w:r>
      <w:r w:rsidRPr="009D4040">
        <w:rPr>
          <w:rFonts w:ascii="Arial" w:hAnsi="Arial" w:cs="Arial"/>
          <w:b/>
          <w:sz w:val="28"/>
          <w:szCs w:val="28"/>
        </w:rPr>
        <w:t xml:space="preserve"> </w:t>
      </w:r>
      <w:r w:rsidR="009D4040" w:rsidRPr="009D4040">
        <w:rPr>
          <w:rFonts w:ascii="Arial" w:hAnsi="Arial" w:cs="Arial"/>
          <w:b/>
          <w:sz w:val="28"/>
          <w:szCs w:val="28"/>
        </w:rPr>
        <w:t>Usługi na rzecz rodziny</w:t>
      </w:r>
    </w:p>
    <w:p w14:paraId="44719B5D" w14:textId="77777777" w:rsidR="00DB0BA8" w:rsidRPr="009F1841" w:rsidRDefault="00DB0BA8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9F1841" w:rsidRDefault="00DB0BA8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Pr="009F1841" w:rsidRDefault="002135FD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9F1841" w:rsidRDefault="00FB2320" w:rsidP="009F1841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9F1841" w:rsidRDefault="002135FD" w:rsidP="009F1841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F1841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9F1841">
        <w:rPr>
          <w:rFonts w:ascii="Arial" w:hAnsi="Arial" w:cs="Arial"/>
          <w:sz w:val="24"/>
          <w:szCs w:val="24"/>
          <w:lang w:eastAsia="ar-SA"/>
        </w:rPr>
        <w:t>1</w:t>
      </w:r>
    </w:p>
    <w:bookmarkEnd w:id="0"/>
    <w:bookmarkEnd w:id="1"/>
    <w:p w14:paraId="1C3E9246" w14:textId="01A0BAB0" w:rsidR="001E601C" w:rsidRPr="009F1841" w:rsidRDefault="001E601C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DCA2692" w14:textId="77777777" w:rsidR="00063CA4" w:rsidRDefault="00063CA4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E7C528A" w14:textId="6118C1A8" w:rsidR="00B14A90" w:rsidRPr="00063CA4" w:rsidRDefault="007257A4" w:rsidP="009F1841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063CA4">
        <w:rPr>
          <w:rFonts w:ascii="Arial" w:hAnsi="Arial" w:cs="Arial"/>
          <w:b/>
          <w:sz w:val="24"/>
          <w:szCs w:val="24"/>
        </w:rPr>
        <w:t>We</w:t>
      </w:r>
      <w:r w:rsidR="00D33FF8" w:rsidRPr="00063CA4">
        <w:rPr>
          <w:rFonts w:ascii="Arial" w:hAnsi="Arial" w:cs="Arial"/>
          <w:b/>
          <w:sz w:val="24"/>
          <w:szCs w:val="24"/>
        </w:rPr>
        <w:t xml:space="preserve"> </w:t>
      </w:r>
      <w:r w:rsidRPr="00063CA4">
        <w:rPr>
          <w:rFonts w:ascii="Arial" w:hAnsi="Arial" w:cs="Arial"/>
          <w:b/>
          <w:sz w:val="24"/>
          <w:szCs w:val="24"/>
        </w:rPr>
        <w:t>wniosku o dofinansowanie</w:t>
      </w:r>
      <w:r w:rsidR="00D33FF8" w:rsidRPr="00063CA4">
        <w:rPr>
          <w:rFonts w:ascii="Arial" w:hAnsi="Arial" w:cs="Arial"/>
          <w:b/>
          <w:sz w:val="24"/>
          <w:szCs w:val="24"/>
        </w:rPr>
        <w:t xml:space="preserve"> </w:t>
      </w:r>
      <w:r w:rsidRPr="00063CA4">
        <w:rPr>
          <w:rFonts w:ascii="Arial" w:hAnsi="Arial" w:cs="Arial"/>
          <w:b/>
          <w:sz w:val="24"/>
          <w:szCs w:val="24"/>
        </w:rPr>
        <w:t xml:space="preserve">należy ująć </w:t>
      </w:r>
      <w:r w:rsidR="00D33FF8" w:rsidRPr="00063CA4">
        <w:rPr>
          <w:rFonts w:ascii="Arial" w:hAnsi="Arial" w:cs="Arial"/>
          <w:b/>
          <w:sz w:val="24"/>
          <w:szCs w:val="24"/>
        </w:rPr>
        <w:t xml:space="preserve">oraz </w:t>
      </w:r>
      <w:r w:rsidRPr="00063CA4">
        <w:rPr>
          <w:rFonts w:ascii="Arial" w:hAnsi="Arial" w:cs="Arial"/>
          <w:b/>
          <w:sz w:val="24"/>
          <w:szCs w:val="24"/>
        </w:rPr>
        <w:t xml:space="preserve">w trakcie realizacji projektu </w:t>
      </w:r>
      <w:r w:rsidR="00D33FF8" w:rsidRPr="00063CA4">
        <w:rPr>
          <w:rFonts w:ascii="Arial" w:hAnsi="Arial" w:cs="Arial"/>
          <w:b/>
          <w:sz w:val="24"/>
          <w:szCs w:val="24"/>
        </w:rPr>
        <w:t>monitorowa</w:t>
      </w:r>
      <w:r w:rsidRPr="00063CA4">
        <w:rPr>
          <w:rFonts w:ascii="Arial" w:hAnsi="Arial" w:cs="Arial"/>
          <w:b/>
          <w:sz w:val="24"/>
          <w:szCs w:val="24"/>
        </w:rPr>
        <w:t>ć</w:t>
      </w:r>
      <w:r w:rsidR="00D33FF8" w:rsidRPr="00063CA4">
        <w:rPr>
          <w:rFonts w:ascii="Arial" w:hAnsi="Arial" w:cs="Arial"/>
          <w:b/>
          <w:sz w:val="24"/>
          <w:szCs w:val="24"/>
        </w:rPr>
        <w:t xml:space="preserve"> </w:t>
      </w:r>
      <w:r w:rsidR="00C23C6F" w:rsidRPr="00063CA4">
        <w:rPr>
          <w:rFonts w:ascii="Arial" w:hAnsi="Arial" w:cs="Arial"/>
          <w:b/>
          <w:sz w:val="24"/>
          <w:szCs w:val="24"/>
        </w:rPr>
        <w:t>wszystki</w:t>
      </w:r>
      <w:r w:rsidRPr="00063CA4">
        <w:rPr>
          <w:rFonts w:ascii="Arial" w:hAnsi="Arial" w:cs="Arial"/>
          <w:b/>
          <w:sz w:val="24"/>
          <w:szCs w:val="24"/>
        </w:rPr>
        <w:t>e</w:t>
      </w:r>
      <w:r w:rsidR="00C23C6F" w:rsidRPr="00063CA4">
        <w:rPr>
          <w:rFonts w:ascii="Arial" w:hAnsi="Arial" w:cs="Arial"/>
          <w:b/>
          <w:sz w:val="24"/>
          <w:szCs w:val="24"/>
        </w:rPr>
        <w:t xml:space="preserve"> niżej wymienion</w:t>
      </w:r>
      <w:r w:rsidRPr="00063CA4">
        <w:rPr>
          <w:rFonts w:ascii="Arial" w:hAnsi="Arial" w:cs="Arial"/>
          <w:b/>
          <w:sz w:val="24"/>
          <w:szCs w:val="24"/>
        </w:rPr>
        <w:t>e</w:t>
      </w:r>
      <w:r w:rsidR="00C23C6F" w:rsidRPr="00063CA4">
        <w:rPr>
          <w:rFonts w:ascii="Arial" w:hAnsi="Arial" w:cs="Arial"/>
          <w:b/>
          <w:sz w:val="24"/>
          <w:szCs w:val="24"/>
        </w:rPr>
        <w:t xml:space="preserve"> wskaźnik</w:t>
      </w:r>
      <w:r w:rsidRPr="00063CA4">
        <w:rPr>
          <w:rFonts w:ascii="Arial" w:hAnsi="Arial" w:cs="Arial"/>
          <w:b/>
          <w:sz w:val="24"/>
          <w:szCs w:val="24"/>
        </w:rPr>
        <w:t>i</w:t>
      </w:r>
      <w:r w:rsidR="00BE6D75" w:rsidRPr="00063CA4">
        <w:rPr>
          <w:rFonts w:ascii="Arial" w:hAnsi="Arial" w:cs="Arial"/>
          <w:b/>
          <w:sz w:val="24"/>
          <w:szCs w:val="24"/>
        </w:rPr>
        <w:t>:</w:t>
      </w:r>
      <w:r w:rsidR="00D33FF8" w:rsidRPr="00063CA4">
        <w:rPr>
          <w:rFonts w:ascii="Arial" w:hAnsi="Arial" w:cs="Arial"/>
          <w:b/>
          <w:sz w:val="24"/>
          <w:szCs w:val="24"/>
        </w:rPr>
        <w:t xml:space="preserve"> </w:t>
      </w:r>
    </w:p>
    <w:p w14:paraId="0D7ED2F7" w14:textId="77777777" w:rsidR="00063CA4" w:rsidRPr="009F1841" w:rsidRDefault="00063CA4" w:rsidP="009F1841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26C6B58C" w14:textId="16A3DE2D" w:rsidR="00B14A90" w:rsidRPr="008B20B1" w:rsidRDefault="00F26904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" w:name="_Toc171314031"/>
      <w:bookmarkStart w:id="3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2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6D6B0A6" w14:textId="77777777" w:rsidTr="007C074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1F434F" w:rsidRPr="009F1841" w14:paraId="1CD1A060" w14:textId="77777777" w:rsidTr="0080364A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B45" w14:textId="7437586B" w:rsidR="001F434F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1F434F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2FD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76357CDC" w14:textId="53C439D2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F6A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7553BFB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5BEAE80B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5DD4E25C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AFCC0A2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D76DF3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W momencie rozpoczęcia udziału w projekcie.  </w:t>
            </w:r>
          </w:p>
          <w:p w14:paraId="345D3A8F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779C5F08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5CF38665" w14:textId="77777777" w:rsidR="0068230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</w:t>
            </w:r>
          </w:p>
          <w:p w14:paraId="286D1DF7" w14:textId="31BDE47E" w:rsid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faktura, </w:t>
            </w:r>
          </w:p>
          <w:p w14:paraId="7D03FB6E" w14:textId="4B236882" w:rsidR="001F434F" w:rsidRP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1465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1F434F" w:rsidRPr="009F1841" w14:paraId="0FB5974C" w14:textId="77777777" w:rsidTr="0080364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7360" w14:textId="474B2928" w:rsidR="001F434F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427AC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CC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1BF1EA8A" w14:textId="762B528A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1E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6C0181C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7269D3B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0ED1D9A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03958746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A73323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505B35A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56258222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momencie rozpoczęcia udziału w projekcie.  </w:t>
            </w:r>
          </w:p>
          <w:p w14:paraId="77FE3CF9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F760880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14217284" w14:textId="77777777" w:rsidR="0068230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umowa, </w:t>
            </w:r>
          </w:p>
          <w:p w14:paraId="66C78EE5" w14:textId="528D5C79" w:rsid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faktura,</w:t>
            </w:r>
          </w:p>
          <w:p w14:paraId="2ABF809C" w14:textId="4A84E164" w:rsidR="001F434F" w:rsidRP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AE1465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1F434F" w:rsidRPr="009F1841" w14:paraId="720518A7" w14:textId="77777777" w:rsidTr="001F434F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A913" w14:textId="6DF61F7C" w:rsidR="001F434F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427AC5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F0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24BB43E0" w14:textId="7817D71C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9C7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AF33D4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3E64325E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24ED1EA3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7BD0891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9FE62B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5F1ED21D" w14:textId="77777777" w:rsidR="001F434F" w:rsidRPr="009F1841" w:rsidRDefault="001F434F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C6F7A20" w14:textId="77777777" w:rsidR="001F434F" w:rsidRPr="009F1841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21203EE8" w14:textId="77777777" w:rsid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umowa z wykonawcą, </w:t>
            </w:r>
          </w:p>
          <w:p w14:paraId="3F27B986" w14:textId="09190D4F" w:rsidR="001F434F" w:rsidRPr="00AE1465" w:rsidRDefault="001F434F" w:rsidP="009F1841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14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8628B6" w:rsidRPr="009F1841" w14:paraId="4F6C50B3" w14:textId="77777777" w:rsidTr="00476213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545A" w14:textId="158FBA36" w:rsidR="008628B6" w:rsidRPr="009F1841" w:rsidRDefault="00273836" w:rsidP="00A23D1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8628B6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E0A5" w14:textId="77777777" w:rsidR="008628B6" w:rsidRPr="009F1841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4FE8EA1E" w14:textId="5967E64B" w:rsidR="008628B6" w:rsidRPr="009F1841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A89C" w14:textId="77777777" w:rsidR="008628B6" w:rsidRPr="009F1841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8232897" w14:textId="77777777" w:rsidR="008628B6" w:rsidRPr="009F1841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47D8DA03" w14:textId="77777777" w:rsidR="008628B6" w:rsidRPr="009F1841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4D467C9B" w14:textId="77777777" w:rsidR="008628B6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08D7490A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619CA17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666ABCCE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56A708B" w14:textId="0F38AE96" w:rsidR="008628B6" w:rsidRPr="00AE1465" w:rsidRDefault="008628B6" w:rsidP="00AE1465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  <w:tr w:rsidR="008628B6" w:rsidRPr="009F1841" w14:paraId="7DF979CD" w14:textId="77777777" w:rsidTr="008628B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78E0" w14:textId="4242373D" w:rsidR="008628B6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="008628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03EB" w14:textId="77777777" w:rsidR="008628B6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8628B6">
              <w:rPr>
                <w:rFonts w:ascii="Arial" w:hAnsi="Arial" w:cs="Arial"/>
                <w:sz w:val="24"/>
                <w:szCs w:val="24"/>
              </w:rPr>
              <w:t>Liczba osób objętych usługami w zakresie</w:t>
            </w:r>
            <w:r>
              <w:t xml:space="preserve"> </w:t>
            </w:r>
            <w:r w:rsidRPr="008628B6">
              <w:rPr>
                <w:rFonts w:ascii="Arial" w:hAnsi="Arial" w:cs="Arial"/>
                <w:sz w:val="24"/>
                <w:szCs w:val="24"/>
              </w:rPr>
              <w:lastRenderedPageBreak/>
              <w:t>wspierania rodziny i pieczy zastępczej</w:t>
            </w:r>
          </w:p>
          <w:p w14:paraId="3CDFE11F" w14:textId="03F56723" w:rsidR="00AE1465" w:rsidRPr="009F1841" w:rsidRDefault="00AE1465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9EFE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1E7568CA" w14:textId="77777777" w:rsidR="00476213" w:rsidRDefault="00AE1465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AE1465">
              <w:rPr>
                <w:rFonts w:ascii="Arial" w:hAnsi="Arial" w:cs="Arial"/>
                <w:sz w:val="24"/>
                <w:szCs w:val="24"/>
              </w:rPr>
              <w:lastRenderedPageBreak/>
              <w:t xml:space="preserve">Wskaźnik obejmuje osoby, które otrzymały wsparcie w postaci usług wspierania rodziny i pieczy zastępczej w ramach projektu. </w:t>
            </w:r>
          </w:p>
          <w:p w14:paraId="198058BB" w14:textId="2B740F23" w:rsidR="008628B6" w:rsidRPr="00822C34" w:rsidRDefault="00AE1465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E1465">
              <w:rPr>
                <w:rFonts w:ascii="Arial" w:hAnsi="Arial" w:cs="Arial"/>
                <w:sz w:val="24"/>
                <w:szCs w:val="24"/>
              </w:rPr>
              <w:t xml:space="preserve">Usługi wspierania </w:t>
            </w:r>
            <w:r w:rsidRPr="00822C34">
              <w:rPr>
                <w:rFonts w:ascii="Arial" w:hAnsi="Arial" w:cs="Arial"/>
                <w:sz w:val="24"/>
                <w:szCs w:val="24"/>
              </w:rPr>
              <w:t xml:space="preserve">rodziny i pieczy zastępczej należy rozumieć zgodnie z definicją usług świadczonych w społeczności lokalnej wskazaną w wytycznych ministra właściwego ds. rozwoju regionalnego (w tym m.in. usługi wspierania rodziny zgodnie z ustawą z dnia 9 czerwca 2011 r. o wspieraniu rodziny i systemie pieczy zastępczej; usługi dla dzieci i młodzieży w formach dziennych i środowiskowych; </w:t>
            </w:r>
            <w:r w:rsidRPr="00822C34">
              <w:rPr>
                <w:rFonts w:ascii="Arial" w:hAnsi="Arial" w:cs="Arial"/>
                <w:b/>
                <w:bCs/>
                <w:sz w:val="24"/>
                <w:szCs w:val="24"/>
              </w:rPr>
              <w:t>usługi preadopcyjne i postadopcyjne</w:t>
            </w:r>
            <w:r w:rsidRPr="00822C34">
              <w:rPr>
                <w:rFonts w:ascii="Arial" w:hAnsi="Arial" w:cs="Arial"/>
                <w:sz w:val="24"/>
                <w:szCs w:val="24"/>
              </w:rPr>
              <w:t>; rodzinna piecza zastępcza, rodzinne domy dziecka oraz placówki opiekuńczo-wychowawcze typu rodzinnego, o których mowa w ustawie z dnia 9 czerwca 2011 r. o wspieraniu rodziny i systemie pieczy zastępczej, a także usługi dla kandydatów do pełnienia funkcji rodzinnych form pieczy zastępczej).</w:t>
            </w:r>
          </w:p>
          <w:p w14:paraId="6BD8CB55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6FD6E11" w14:textId="2D206D47" w:rsidR="008628B6" w:rsidRPr="00AE1465" w:rsidRDefault="00AE1465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AE1465">
              <w:rPr>
                <w:rFonts w:ascii="Arial" w:hAnsi="Arial" w:cs="Arial"/>
                <w:sz w:val="24"/>
                <w:szCs w:val="24"/>
              </w:rPr>
              <w:t>Wskaźnik mierzony w momencie objęcia danej osoby usługami w zakresie wspierania rodziny i pieczy zastępczej jakie zostały przewidziane w projekcie. Jedna osoba wykazywana jest raz w ramach wskaźnika w projekcie, niezależnie od liczby form wsparcia, z których skorzystała.</w:t>
            </w:r>
          </w:p>
          <w:p w14:paraId="73747B7B" w14:textId="77777777" w:rsidR="008628B6" w:rsidRPr="009F1841" w:rsidRDefault="008628B6" w:rsidP="008628B6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73CC417E" w14:textId="4A0CD3C8" w:rsidR="008628B6" w:rsidRPr="0097658B" w:rsidRDefault="00682301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56E3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</w:t>
            </w:r>
            <w:r w:rsidR="0097658B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7658B">
              <w:rPr>
                <w:rFonts w:ascii="Arial" w:eastAsia="Calibri" w:hAnsi="Arial" w:cs="Arial"/>
                <w:sz w:val="24"/>
                <w:szCs w:val="24"/>
              </w:rPr>
              <w:t xml:space="preserve">umowa z uczestnikiem projektu, </w:t>
            </w:r>
            <w:r w:rsidRPr="00EF56E3">
              <w:rPr>
                <w:rFonts w:ascii="Arial" w:eastAsia="Calibri" w:hAnsi="Arial" w:cs="Arial"/>
                <w:sz w:val="24"/>
                <w:szCs w:val="24"/>
              </w:rPr>
              <w:t>lista obecności potwi</w:t>
            </w:r>
            <w:r w:rsidR="0097658B">
              <w:rPr>
                <w:rFonts w:ascii="Arial" w:eastAsia="Calibri" w:hAnsi="Arial" w:cs="Arial"/>
                <w:sz w:val="24"/>
                <w:szCs w:val="24"/>
              </w:rPr>
              <w:t>erdzająca skorzystanie z usługi.</w:t>
            </w:r>
          </w:p>
        </w:tc>
      </w:tr>
    </w:tbl>
    <w:p w14:paraId="413C85EC" w14:textId="77777777" w:rsidR="002B26B6" w:rsidRDefault="002B26B6" w:rsidP="002B26B6"/>
    <w:p w14:paraId="1EAD8F1C" w14:textId="77777777" w:rsidR="00B413BC" w:rsidRDefault="00B413BC" w:rsidP="002B26B6"/>
    <w:p w14:paraId="5D5B5BC0" w14:textId="77777777" w:rsidR="00B413BC" w:rsidRDefault="00B413BC" w:rsidP="002B26B6"/>
    <w:p w14:paraId="1896A173" w14:textId="77777777" w:rsidR="00B413BC" w:rsidRPr="002B26B6" w:rsidRDefault="00B413BC" w:rsidP="002B26B6"/>
    <w:p w14:paraId="675709BC" w14:textId="1510D15C" w:rsidR="00B14A90" w:rsidRPr="008B20B1" w:rsidRDefault="0080364A" w:rsidP="009F184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" w:name="_Toc171314033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W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rezultatu:</w:t>
      </w:r>
      <w:bookmarkEnd w:id="4"/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3DCFA472" w14:textId="77777777" w:rsidTr="007C074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8628B6" w:rsidRPr="009F1841" w14:paraId="2036E9AA" w14:textId="77777777" w:rsidTr="008628B6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1C63" w14:textId="1016F7D8" w:rsidR="008628B6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628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FA8" w14:textId="77777777" w:rsidR="008628B6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8628B6">
              <w:rPr>
                <w:rFonts w:ascii="Arial" w:hAnsi="Arial" w:cs="Arial"/>
                <w:sz w:val="24"/>
                <w:szCs w:val="24"/>
              </w:rPr>
              <w:t>Liczba dzieci i młodzieży, które opuściły opiekę instytucjonalną dzięki wsparciu w programie</w:t>
            </w:r>
          </w:p>
          <w:p w14:paraId="289AD909" w14:textId="624F35BC" w:rsidR="003850FD" w:rsidRPr="008628B6" w:rsidRDefault="003850FD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D5BF" w14:textId="77777777" w:rsidR="00AE1465" w:rsidRPr="00B413BC" w:rsidRDefault="00AE1465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F040550" w14:textId="4A45C022" w:rsidR="00AE1465" w:rsidRPr="00B413BC" w:rsidRDefault="00B048C0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B413BC">
              <w:rPr>
                <w:rFonts w:ascii="Arial" w:hAnsi="Arial" w:cs="Arial"/>
                <w:sz w:val="24"/>
                <w:szCs w:val="24"/>
              </w:rPr>
              <w:t xml:space="preserve">Wskaźnik obejmuje dzieci i młodzież, które przeszły z instytucjonalnej pieczy zastępczej (ewentualnie innych całodobowych instytucji jak np. DPS, schroniska dla nieletnich lub zakłady poprawcze) do rodzinnych form opieki, powróciły do rodziny biologicznej lub </w:t>
            </w:r>
            <w:r w:rsidRPr="00B413BC">
              <w:rPr>
                <w:rFonts w:ascii="Arial" w:hAnsi="Arial" w:cs="Arial"/>
                <w:b/>
                <w:bCs/>
                <w:sz w:val="24"/>
                <w:szCs w:val="24"/>
              </w:rPr>
              <w:t>zostały adoptowane, dzięki wsparciu w programie</w:t>
            </w:r>
            <w:r w:rsidRPr="00B413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E8AF91" w14:textId="74049886" w:rsidR="00B048C0" w:rsidRPr="00B413BC" w:rsidRDefault="00B048C0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413BC">
              <w:rPr>
                <w:rFonts w:ascii="Arial" w:hAnsi="Arial" w:cs="Arial"/>
                <w:sz w:val="24"/>
                <w:szCs w:val="24"/>
              </w:rPr>
              <w:t>Definicje opieki instytucjonalnej należy rozumieć zgodnie z definicją wskazaną w wytycznych ministra właściwego ds. rozwoju regionalnego.</w:t>
            </w:r>
          </w:p>
          <w:p w14:paraId="784C8A87" w14:textId="77777777" w:rsidR="00AE1465" w:rsidRPr="00B413BC" w:rsidRDefault="00AE1465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B6B4D4A" w14:textId="5D766D27" w:rsidR="00AE1465" w:rsidRPr="00B413BC" w:rsidRDefault="00B048C0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413BC">
              <w:rPr>
                <w:rFonts w:ascii="Arial" w:hAnsi="Arial" w:cs="Arial"/>
                <w:sz w:val="24"/>
                <w:szCs w:val="24"/>
              </w:rPr>
              <w:t>Wskaźnik mierzony w ciągu 4 tygodni od zakończenia projektu.</w:t>
            </w:r>
          </w:p>
          <w:p w14:paraId="60944C51" w14:textId="70666FF4" w:rsidR="00A23D1B" w:rsidRPr="00B413BC" w:rsidRDefault="00AE1465" w:rsidP="00A23D1B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A23D1B" w:rsidRPr="00B413B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784E44B" w14:textId="1C8DEC7F" w:rsidR="008628B6" w:rsidRPr="00B413BC" w:rsidRDefault="00B413BC" w:rsidP="00822C34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3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postanowienie sądu o adopcji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8628B6" w:rsidRPr="009F1841" w14:paraId="5BF4C05F" w14:textId="77777777" w:rsidTr="007C074D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2A59" w14:textId="15DD99A8" w:rsidR="008628B6" w:rsidRPr="009F1841" w:rsidRDefault="00273836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628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867F" w14:textId="77777777" w:rsidR="008628B6" w:rsidRDefault="008628B6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8628B6">
              <w:rPr>
                <w:rFonts w:ascii="Arial" w:hAnsi="Arial" w:cs="Arial"/>
                <w:sz w:val="24"/>
                <w:szCs w:val="24"/>
              </w:rPr>
              <w:t>Liczba utworzonych w programie miejsc świadczenia usług wspierania rodziny i pieczy zastępczej istniejących po zakończeniu projektu</w:t>
            </w:r>
          </w:p>
          <w:p w14:paraId="3BDD9670" w14:textId="2B28362C" w:rsidR="00B048C0" w:rsidRPr="008628B6" w:rsidRDefault="00B048C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50B6" w14:textId="77777777" w:rsidR="00AE1465" w:rsidRPr="00B413BC" w:rsidRDefault="00AE1465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CD23D80" w14:textId="29482798" w:rsidR="00B048C0" w:rsidRPr="009B51FC" w:rsidRDefault="00B048C0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B413BC">
              <w:rPr>
                <w:rFonts w:ascii="Arial" w:hAnsi="Arial" w:cs="Arial"/>
                <w:sz w:val="24"/>
                <w:szCs w:val="24"/>
              </w:rPr>
              <w:t xml:space="preserve">Wskaźnik mierzy liczbę nowoutworzonych miejsc świadczenia usług wsparcia rodziny i pieczy zastępczej: </w:t>
            </w:r>
          </w:p>
          <w:p w14:paraId="4CCDB8D0" w14:textId="5F4E80C8" w:rsidR="00B048C0" w:rsidRPr="009B51FC" w:rsidRDefault="00B048C0" w:rsidP="009B51FC">
            <w:pPr>
              <w:pStyle w:val="Akapitzlist"/>
              <w:numPr>
                <w:ilvl w:val="0"/>
                <w:numId w:val="49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hAnsi="Arial" w:cs="Arial"/>
                <w:sz w:val="24"/>
                <w:szCs w:val="24"/>
              </w:rPr>
            </w:pPr>
            <w:r w:rsidRPr="009B51FC">
              <w:rPr>
                <w:rFonts w:ascii="Arial" w:hAnsi="Arial" w:cs="Arial"/>
                <w:sz w:val="24"/>
                <w:szCs w:val="24"/>
              </w:rPr>
              <w:t xml:space="preserve">odnośnie konsultacji i poradnictwa specjalistycznego, usług dla rodzin z dziećmi, pomocy prawnej – liczbę specjalistów np. pedagogów, psychologów, </w:t>
            </w:r>
            <w:r w:rsidR="009B51FC">
              <w:rPr>
                <w:rFonts w:ascii="Arial" w:hAnsi="Arial" w:cs="Arial"/>
                <w:sz w:val="24"/>
                <w:szCs w:val="24"/>
              </w:rPr>
              <w:t>itp.</w:t>
            </w:r>
          </w:p>
          <w:p w14:paraId="21EEC327" w14:textId="2218B47A" w:rsidR="00B048C0" w:rsidRPr="009B51FC" w:rsidRDefault="00B048C0" w:rsidP="009B51FC">
            <w:pPr>
              <w:pStyle w:val="Akapitzlist"/>
              <w:numPr>
                <w:ilvl w:val="0"/>
                <w:numId w:val="49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hAnsi="Arial" w:cs="Arial"/>
                <w:sz w:val="24"/>
                <w:szCs w:val="24"/>
              </w:rPr>
            </w:pPr>
            <w:r w:rsidRPr="009B51FC">
              <w:rPr>
                <w:rFonts w:ascii="Arial" w:hAnsi="Arial" w:cs="Arial"/>
                <w:sz w:val="24"/>
                <w:szCs w:val="24"/>
              </w:rPr>
              <w:t>liczbę grup samopomocowych i grup wsparcia</w:t>
            </w:r>
            <w:r w:rsidR="009B51FC">
              <w:rPr>
                <w:rFonts w:ascii="Arial" w:hAnsi="Arial" w:cs="Arial"/>
                <w:sz w:val="24"/>
                <w:szCs w:val="24"/>
              </w:rPr>
              <w:t>.</w:t>
            </w:r>
            <w:r w:rsidRPr="009B51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CAF19B" w14:textId="77777777" w:rsidR="00AE1465" w:rsidRPr="00B413BC" w:rsidRDefault="00AE1465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9A398D4" w14:textId="021BC5C4" w:rsidR="00AE1465" w:rsidRPr="00B413BC" w:rsidRDefault="00B048C0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413BC">
              <w:rPr>
                <w:rFonts w:ascii="Arial" w:hAnsi="Arial" w:cs="Arial"/>
                <w:sz w:val="24"/>
                <w:szCs w:val="24"/>
              </w:rPr>
              <w:t>Wskaźnik mierzony w ciągu 4 tygodni od zakończenia projektu.</w:t>
            </w:r>
          </w:p>
          <w:p w14:paraId="442AEED5" w14:textId="77777777" w:rsidR="00AE1465" w:rsidRPr="00B413BC" w:rsidRDefault="00AE1465" w:rsidP="00AE1465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B413B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EE11523" w14:textId="63364C1A" w:rsidR="008628B6" w:rsidRPr="00B413BC" w:rsidRDefault="00A23D1B" w:rsidP="00A23D1B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B413BC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</w:tbl>
    <w:p w14:paraId="50F2F7C8" w14:textId="6E0379B6" w:rsidR="00537B63" w:rsidRPr="008B20B1" w:rsidRDefault="0080364A" w:rsidP="008B20B1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5" w:name="_Toc171314035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nne wspólne wskaźniki produktu</w:t>
      </w:r>
      <w:r w:rsidR="00F81CF5"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="0018623F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</w:t>
      </w:r>
      <w:r w:rsidR="00B14A90"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:</w:t>
      </w:r>
      <w:bookmarkEnd w:id="5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9F1841" w14:paraId="7D672F23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9F1841" w14:paraId="3127A647" w14:textId="77777777" w:rsidTr="008B20B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7627B95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2C7AD33" w14:textId="70FEDBD7" w:rsidR="00B14A90" w:rsidRDefault="00313B0B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68A8668E" w14:textId="312C2307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</w:t>
            </w:r>
            <w:r w:rsidR="00822C34">
              <w:rPr>
                <w:rFonts w:ascii="Arial" w:hAnsi="Arial" w:cs="Arial"/>
                <w:sz w:val="24"/>
                <w:szCs w:val="24"/>
              </w:rPr>
              <w:t>-</w:t>
            </w:r>
            <w:r w:rsidRPr="009700A4">
              <w:rPr>
                <w:rFonts w:ascii="Arial" w:hAnsi="Arial" w:cs="Arial"/>
                <w:sz w:val="24"/>
                <w:szCs w:val="24"/>
              </w:rPr>
              <w:t>wychowawczych wydawane ze względu na niepełnosprawność intelektualną w stopniu głębokim.</w:t>
            </w:r>
          </w:p>
          <w:p w14:paraId="414C268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0D3F7AF2" w:rsidR="00B14A90" w:rsidRPr="009F1841" w:rsidRDefault="00076127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stopniu niepełnosprawności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53535854" w14:textId="608127F5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 potrzebie kształcenia specjalnego wydane ze względu na dany rodzaj niepełnosprawności, </w:t>
            </w:r>
          </w:p>
          <w:p w14:paraId="095C7582" w14:textId="55E6C97B" w:rsidR="00866973" w:rsidRPr="009F1841" w:rsidRDefault="00866973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1FB1CBDC" w14:textId="575C57ED" w:rsidR="00FF562C" w:rsidRPr="009F1841" w:rsidRDefault="00FF562C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  <w:r w:rsidR="00866973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9F1841" w:rsidRDefault="00D7287D" w:rsidP="009F1841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9F1841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26029BAB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4F315B1" w14:textId="2D978737" w:rsidR="00B14A90" w:rsidRPr="009F1841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</w:t>
            </w:r>
            <w:r w:rsidR="00B14A90" w:rsidRPr="009F1841">
              <w:rPr>
                <w:rFonts w:ascii="Arial" w:eastAsia="Calibri" w:hAnsi="Arial" w:cs="Arial"/>
                <w:sz w:val="24"/>
                <w:szCs w:val="24"/>
              </w:rPr>
              <w:t>, które są obywatelami krajów spoza UE. Do wskaźnika wlicza się też bezpaństwowców zgodnie z Konwencją o statusie bezpaństwowców z 1954 r. i osoby bez ustalonego obywatelstwa.</w:t>
            </w:r>
          </w:p>
          <w:p w14:paraId="4C93EBE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Pr="009F1841" w:rsidRDefault="00D62ABF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450A3A9" w14:textId="06C737C0" w:rsidR="00B14A90" w:rsidRPr="009F1841" w:rsidRDefault="009E1F04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Pr="009F1841" w:rsidRDefault="005C0872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A003AC"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Pr="009F1841" w:rsidRDefault="00A003AC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54A37CCF" w14:textId="37496A1A" w:rsidR="00D7287D" w:rsidRPr="009F1841" w:rsidRDefault="00D7287D" w:rsidP="009F1841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1FC58D63" w:rsidR="00B14A90" w:rsidRPr="009F1841" w:rsidRDefault="00F0170C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822C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\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udzoziemcy </w:t>
            </w:r>
            <w:r w:rsidR="00970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 </w:t>
            </w:r>
            <w:r w:rsidR="00B14A90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każda osoba, która nie posiada polskiego obywatelstwa, bez względu na fakt posiadania lub nie obywatelstwa (obywatelstw) innych krajów. </w:t>
            </w:r>
          </w:p>
          <w:p w14:paraId="18703943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11231EF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9F1841" w:rsidRDefault="003C02CC" w:rsidP="009F1841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9F1841" w:rsidRDefault="00F5100C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9F1841" w:rsidRDefault="00D62ABF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64AC65CD" w14:textId="72DC848C" w:rsidR="00B14A90" w:rsidRPr="009F1841" w:rsidRDefault="00D7287D" w:rsidP="009F1841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9F1841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mniejszości, w tym społeczności marginalizowanych takich jak Romowie, objętych wsparciem w programie </w:t>
            </w:r>
          </w:p>
          <w:p w14:paraId="7DF96482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9F1841" w:rsidRDefault="00B14A90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6DE90899" w14:textId="0D52BD2F" w:rsidR="00B14A90" w:rsidRPr="009F1841" w:rsidRDefault="00F017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Wskaźnik 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9F1841" w:rsidRDefault="00F5100C" w:rsidP="009F1841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9F1841" w:rsidRDefault="00B14A90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Pr="009F1841" w:rsidRDefault="003634CE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9F1841" w:rsidRDefault="00D7287D" w:rsidP="009F1841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em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9F1841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Default="00F0170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 w:rsidRPr="009F1841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126D105" w14:textId="6E6D934D" w:rsidR="009700A4" w:rsidRPr="009700A4" w:rsidRDefault="009700A4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      </w:r>
          </w:p>
          <w:p w14:paraId="084BA6CD" w14:textId="77777777" w:rsidR="009700A4" w:rsidRPr="009700A4" w:rsidRDefault="009700A4" w:rsidP="0097658B">
            <w:pPr>
              <w:pStyle w:val="Akapitzlist"/>
              <w:numPr>
                <w:ilvl w:val="0"/>
                <w:numId w:val="3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Bez dachu nad głową, w tym osoby żyjące w przestrzeni publicznej lub zakwaterowane interwencyjnie; </w:t>
            </w:r>
          </w:p>
          <w:p w14:paraId="63528A56" w14:textId="77777777" w:rsidR="009700A4" w:rsidRPr="009700A4" w:rsidRDefault="009700A4" w:rsidP="0097658B">
            <w:pPr>
              <w:pStyle w:val="Akapitzlist"/>
              <w:numPr>
                <w:ilvl w:val="0"/>
                <w:numId w:val="3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Bez mieszkania, w tym osoby zakwaterowane w placówkach dla bezdomnych, w schroniskach dla kobiet, schroniskach dla imigrantów, osoby opuszczające instytucje </w:t>
            </w:r>
            <w:r w:rsidRPr="009700A4">
              <w:rPr>
                <w:rFonts w:ascii="Arial" w:hAnsi="Arial" w:cs="Arial"/>
                <w:sz w:val="24"/>
                <w:szCs w:val="24"/>
              </w:rPr>
              <w:lastRenderedPageBreak/>
              <w:t xml:space="preserve">penitencjarne/karne/medyczne, instytucje opiekuńcze, osoby otrzymujące długookresowe wsparcie z powodu bezdomności - specjalistyczne zakwaterowanie wspierane); </w:t>
            </w:r>
          </w:p>
          <w:p w14:paraId="63816923" w14:textId="77777777" w:rsidR="009700A4" w:rsidRPr="009700A4" w:rsidRDefault="009700A4" w:rsidP="0097658B">
            <w:pPr>
              <w:pStyle w:val="Akapitzlist"/>
              <w:numPr>
                <w:ilvl w:val="0"/>
                <w:numId w:val="3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 </w:t>
            </w:r>
          </w:p>
          <w:p w14:paraId="697A0659" w14:textId="77777777" w:rsidR="009700A4" w:rsidRPr="009700A4" w:rsidRDefault="009700A4" w:rsidP="0097658B">
            <w:pPr>
              <w:pStyle w:val="Akapitzlist"/>
              <w:numPr>
                <w:ilvl w:val="0"/>
                <w:numId w:val="3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 xml:space="preserve">Nieodpowiednie warunki mieszkaniowe, w tym osoby zamieszkujące konstrukcje tymczasowe/nietrwałe, mieszkania substandardowe - lokale nienadające się do zamieszkania wg standardu krajowego, w warunkach skrajnego przeludnienia; </w:t>
            </w:r>
          </w:p>
          <w:p w14:paraId="7E799FA4" w14:textId="1B60BE87" w:rsidR="009700A4" w:rsidRPr="009700A4" w:rsidRDefault="009700A4" w:rsidP="0097658B">
            <w:pPr>
              <w:pStyle w:val="Akapitzlist"/>
              <w:numPr>
                <w:ilvl w:val="0"/>
                <w:numId w:val="31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700A4">
              <w:rPr>
                <w:rFonts w:ascii="Arial" w:hAnsi="Arial" w:cs="Arial"/>
                <w:sz w:val="24"/>
                <w:szCs w:val="24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690C705" w14:textId="434A2CE0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264B7BF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9F1841" w:rsidRDefault="00B14A90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5BE86627" w14:textId="7E979E03" w:rsidR="00B14A90" w:rsidRPr="009F1841" w:rsidRDefault="003C02CC" w:rsidP="009F1841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zaświadczenie o wymeldowaniu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9F1841" w:rsidRDefault="00076127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9F1841" w:rsidRDefault="00CB3BF3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Pr="009F1841" w:rsidRDefault="00B14A90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9F1841" w:rsidRDefault="00D7287D" w:rsidP="009F1841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 w:rsidRPr="00A25753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 xml:space="preserve">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 w:rsidRPr="009F1841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 w:rsidRPr="009F184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bookmarkEnd w:id="3"/>
    </w:tbl>
    <w:p w14:paraId="6151F327" w14:textId="4D91452C" w:rsidR="008849C8" w:rsidRPr="009F1841" w:rsidRDefault="008849C8" w:rsidP="009F1841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9F1841" w:rsidSect="009E1F04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CB12" w14:textId="77777777" w:rsidR="00557BB9" w:rsidRDefault="00557BB9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557BB9" w:rsidRDefault="00557BB9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58F9218E" w:rsidR="00557BB9" w:rsidRDefault="00557B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3F">
          <w:rPr>
            <w:noProof/>
          </w:rPr>
          <w:t>13</w:t>
        </w:r>
        <w:r>
          <w:fldChar w:fldCharType="end"/>
        </w:r>
      </w:p>
    </w:sdtContent>
  </w:sdt>
  <w:p w14:paraId="7767D99A" w14:textId="6329FC86" w:rsidR="00557BB9" w:rsidRDefault="00557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E9B9" w14:textId="1EB9CFAD" w:rsidR="00557BB9" w:rsidRDefault="00557BB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557BB9" w:rsidRPr="00E96582" w:rsidRDefault="00557BB9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557BB9" w:rsidRPr="00E96582" w:rsidRDefault="00557BB9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614" w14:textId="77777777" w:rsidR="00557BB9" w:rsidRDefault="00557BB9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557BB9" w:rsidRDefault="00557BB9" w:rsidP="0029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61" w14:textId="190B4F00" w:rsidR="00557BB9" w:rsidRDefault="00557BB9">
    <w:pPr>
      <w:pStyle w:val="Nagwek"/>
    </w:pPr>
  </w:p>
  <w:p w14:paraId="5F0F43E8" w14:textId="77777777" w:rsidR="00557BB9" w:rsidRDefault="00557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356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00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644"/>
        </w:tabs>
        <w:ind w:left="644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88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93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6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0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4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08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8C0311E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F4F65"/>
    <w:multiLevelType w:val="hybridMultilevel"/>
    <w:tmpl w:val="64B025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A747A"/>
    <w:multiLevelType w:val="hybridMultilevel"/>
    <w:tmpl w:val="7AD261E8"/>
    <w:lvl w:ilvl="0" w:tplc="6D64234C">
      <w:numFmt w:val="bullet"/>
      <w:lvlText w:val=""/>
      <w:lvlJc w:val="left"/>
      <w:pPr>
        <w:ind w:left="43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4" w15:restartNumberingAfterBreak="0">
    <w:nsid w:val="21C53FA1"/>
    <w:multiLevelType w:val="hybridMultilevel"/>
    <w:tmpl w:val="9CE8DD4C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 w15:restartNumberingAfterBreak="0">
    <w:nsid w:val="23A12180"/>
    <w:multiLevelType w:val="hybridMultilevel"/>
    <w:tmpl w:val="AB1CE45A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C0895"/>
    <w:multiLevelType w:val="hybridMultilevel"/>
    <w:tmpl w:val="3FE6BC1A"/>
    <w:lvl w:ilvl="0" w:tplc="239EC0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D8351E"/>
    <w:multiLevelType w:val="hybridMultilevel"/>
    <w:tmpl w:val="1F5E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1D546F"/>
    <w:multiLevelType w:val="hybridMultilevel"/>
    <w:tmpl w:val="0800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128523A"/>
    <w:multiLevelType w:val="hybridMultilevel"/>
    <w:tmpl w:val="304C2460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01614">
    <w:abstractNumId w:val="0"/>
  </w:num>
  <w:num w:numId="2" w16cid:durableId="1708287955">
    <w:abstractNumId w:val="46"/>
  </w:num>
  <w:num w:numId="3" w16cid:durableId="288249498">
    <w:abstractNumId w:val="48"/>
  </w:num>
  <w:num w:numId="4" w16cid:durableId="368192176">
    <w:abstractNumId w:val="55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498224242">
    <w:abstractNumId w:val="28"/>
  </w:num>
  <w:num w:numId="6" w16cid:durableId="1999767892">
    <w:abstractNumId w:val="55"/>
  </w:num>
  <w:num w:numId="7" w16cid:durableId="1359967720">
    <w:abstractNumId w:val="26"/>
  </w:num>
  <w:num w:numId="8" w16cid:durableId="1084759653">
    <w:abstractNumId w:val="44"/>
  </w:num>
  <w:num w:numId="9" w16cid:durableId="165828790">
    <w:abstractNumId w:val="31"/>
  </w:num>
  <w:num w:numId="10" w16cid:durableId="974527601">
    <w:abstractNumId w:val="52"/>
  </w:num>
  <w:num w:numId="11" w16cid:durableId="2142377801">
    <w:abstractNumId w:val="16"/>
  </w:num>
  <w:num w:numId="12" w16cid:durableId="1552569741">
    <w:abstractNumId w:val="29"/>
  </w:num>
  <w:num w:numId="13" w16cid:durableId="761075377">
    <w:abstractNumId w:val="17"/>
  </w:num>
  <w:num w:numId="14" w16cid:durableId="218563735">
    <w:abstractNumId w:val="41"/>
  </w:num>
  <w:num w:numId="15" w16cid:durableId="2028868640">
    <w:abstractNumId w:val="32"/>
  </w:num>
  <w:num w:numId="16" w16cid:durableId="604116680">
    <w:abstractNumId w:val="20"/>
  </w:num>
  <w:num w:numId="17" w16cid:durableId="1639650159">
    <w:abstractNumId w:val="21"/>
  </w:num>
  <w:num w:numId="18" w16cid:durableId="292685855">
    <w:abstractNumId w:val="13"/>
  </w:num>
  <w:num w:numId="19" w16cid:durableId="555777016">
    <w:abstractNumId w:val="14"/>
  </w:num>
  <w:num w:numId="20" w16cid:durableId="420563381">
    <w:abstractNumId w:val="1"/>
  </w:num>
  <w:num w:numId="21" w16cid:durableId="644359997">
    <w:abstractNumId w:val="30"/>
  </w:num>
  <w:num w:numId="22" w16cid:durableId="1562325870">
    <w:abstractNumId w:val="25"/>
  </w:num>
  <w:num w:numId="23" w16cid:durableId="1714966403">
    <w:abstractNumId w:val="19"/>
  </w:num>
  <w:num w:numId="24" w16cid:durableId="1516992504">
    <w:abstractNumId w:val="49"/>
  </w:num>
  <w:num w:numId="25" w16cid:durableId="1998728706">
    <w:abstractNumId w:val="47"/>
  </w:num>
  <w:num w:numId="26" w16cid:durableId="879973459">
    <w:abstractNumId w:val="39"/>
  </w:num>
  <w:num w:numId="27" w16cid:durableId="438334646">
    <w:abstractNumId w:val="27"/>
  </w:num>
  <w:num w:numId="28" w16cid:durableId="1798179925">
    <w:abstractNumId w:val="42"/>
  </w:num>
  <w:num w:numId="29" w16cid:durableId="2140027928">
    <w:abstractNumId w:val="35"/>
  </w:num>
  <w:num w:numId="30" w16cid:durableId="881795171">
    <w:abstractNumId w:val="54"/>
  </w:num>
  <w:num w:numId="31" w16cid:durableId="1843810712">
    <w:abstractNumId w:val="34"/>
  </w:num>
  <w:num w:numId="32" w16cid:durableId="1785923740">
    <w:abstractNumId w:val="22"/>
  </w:num>
  <w:num w:numId="33" w16cid:durableId="1210846105">
    <w:abstractNumId w:val="50"/>
  </w:num>
  <w:num w:numId="34" w16cid:durableId="912011690">
    <w:abstractNumId w:val="10"/>
  </w:num>
  <w:num w:numId="35" w16cid:durableId="1759129842">
    <w:abstractNumId w:val="38"/>
  </w:num>
  <w:num w:numId="36" w16cid:durableId="1773359103">
    <w:abstractNumId w:val="53"/>
  </w:num>
  <w:num w:numId="37" w16cid:durableId="1288976193">
    <w:abstractNumId w:val="37"/>
  </w:num>
  <w:num w:numId="38" w16cid:durableId="307171762">
    <w:abstractNumId w:val="15"/>
  </w:num>
  <w:num w:numId="39" w16cid:durableId="1542014763">
    <w:abstractNumId w:val="56"/>
  </w:num>
  <w:num w:numId="40" w16cid:durableId="644361553">
    <w:abstractNumId w:val="36"/>
  </w:num>
  <w:num w:numId="41" w16cid:durableId="1570798768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3233024">
    <w:abstractNumId w:val="11"/>
  </w:num>
  <w:num w:numId="43" w16cid:durableId="1364674226">
    <w:abstractNumId w:val="18"/>
  </w:num>
  <w:num w:numId="44" w16cid:durableId="638847220">
    <w:abstractNumId w:val="51"/>
  </w:num>
  <w:num w:numId="45" w16cid:durableId="1694769644">
    <w:abstractNumId w:val="43"/>
  </w:num>
  <w:num w:numId="46" w16cid:durableId="943652984">
    <w:abstractNumId w:val="45"/>
  </w:num>
  <w:num w:numId="47" w16cid:durableId="1690326310">
    <w:abstractNumId w:val="33"/>
  </w:num>
  <w:num w:numId="48" w16cid:durableId="766998995">
    <w:abstractNumId w:val="12"/>
  </w:num>
  <w:num w:numId="49" w16cid:durableId="190000007">
    <w:abstractNumId w:val="24"/>
  </w:num>
  <w:num w:numId="50" w16cid:durableId="1933467858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2448"/>
    <w:rsid w:val="00005234"/>
    <w:rsid w:val="00005E20"/>
    <w:rsid w:val="0000712A"/>
    <w:rsid w:val="000119F7"/>
    <w:rsid w:val="0001432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5126"/>
    <w:rsid w:val="00047439"/>
    <w:rsid w:val="00047A9E"/>
    <w:rsid w:val="0005110D"/>
    <w:rsid w:val="000539FD"/>
    <w:rsid w:val="000558FD"/>
    <w:rsid w:val="00056D6B"/>
    <w:rsid w:val="0005720D"/>
    <w:rsid w:val="0006368B"/>
    <w:rsid w:val="00063CA4"/>
    <w:rsid w:val="00065DBF"/>
    <w:rsid w:val="0006753A"/>
    <w:rsid w:val="00067D30"/>
    <w:rsid w:val="00071305"/>
    <w:rsid w:val="000714DA"/>
    <w:rsid w:val="00072C99"/>
    <w:rsid w:val="00072DE9"/>
    <w:rsid w:val="00076127"/>
    <w:rsid w:val="0008301B"/>
    <w:rsid w:val="00085F16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58C2"/>
    <w:rsid w:val="00122313"/>
    <w:rsid w:val="00123992"/>
    <w:rsid w:val="001263AA"/>
    <w:rsid w:val="00130509"/>
    <w:rsid w:val="00130B59"/>
    <w:rsid w:val="00131E73"/>
    <w:rsid w:val="00133BDC"/>
    <w:rsid w:val="001340D3"/>
    <w:rsid w:val="001368BF"/>
    <w:rsid w:val="00136983"/>
    <w:rsid w:val="00142392"/>
    <w:rsid w:val="00143E9F"/>
    <w:rsid w:val="0014622D"/>
    <w:rsid w:val="00146BB4"/>
    <w:rsid w:val="00151A03"/>
    <w:rsid w:val="001547DF"/>
    <w:rsid w:val="00154A5E"/>
    <w:rsid w:val="001557BA"/>
    <w:rsid w:val="00157666"/>
    <w:rsid w:val="00160DBB"/>
    <w:rsid w:val="0016273F"/>
    <w:rsid w:val="00162989"/>
    <w:rsid w:val="001630C1"/>
    <w:rsid w:val="00165715"/>
    <w:rsid w:val="00170376"/>
    <w:rsid w:val="001712C8"/>
    <w:rsid w:val="00173477"/>
    <w:rsid w:val="00174B93"/>
    <w:rsid w:val="001770AA"/>
    <w:rsid w:val="0018237A"/>
    <w:rsid w:val="00183851"/>
    <w:rsid w:val="00183A90"/>
    <w:rsid w:val="0018623F"/>
    <w:rsid w:val="001916FE"/>
    <w:rsid w:val="0019652C"/>
    <w:rsid w:val="001A055E"/>
    <w:rsid w:val="001A1CF5"/>
    <w:rsid w:val="001A616D"/>
    <w:rsid w:val="001A7DB0"/>
    <w:rsid w:val="001B1C88"/>
    <w:rsid w:val="001B2A40"/>
    <w:rsid w:val="001B71A1"/>
    <w:rsid w:val="001B7B40"/>
    <w:rsid w:val="001B7F65"/>
    <w:rsid w:val="001C3119"/>
    <w:rsid w:val="001C3AB4"/>
    <w:rsid w:val="001C4409"/>
    <w:rsid w:val="001C7E2C"/>
    <w:rsid w:val="001D1B6B"/>
    <w:rsid w:val="001D3417"/>
    <w:rsid w:val="001E3D04"/>
    <w:rsid w:val="001E601C"/>
    <w:rsid w:val="001E662B"/>
    <w:rsid w:val="001E66F7"/>
    <w:rsid w:val="001E7ACA"/>
    <w:rsid w:val="001F15BD"/>
    <w:rsid w:val="001F1D23"/>
    <w:rsid w:val="001F1F77"/>
    <w:rsid w:val="001F211A"/>
    <w:rsid w:val="001F2614"/>
    <w:rsid w:val="001F434F"/>
    <w:rsid w:val="001F4F0C"/>
    <w:rsid w:val="001F58C8"/>
    <w:rsid w:val="002004FF"/>
    <w:rsid w:val="00203736"/>
    <w:rsid w:val="0020452B"/>
    <w:rsid w:val="00210805"/>
    <w:rsid w:val="00211CF4"/>
    <w:rsid w:val="00212AA5"/>
    <w:rsid w:val="002135FD"/>
    <w:rsid w:val="00213B7B"/>
    <w:rsid w:val="00214821"/>
    <w:rsid w:val="00215843"/>
    <w:rsid w:val="002208E2"/>
    <w:rsid w:val="002218D2"/>
    <w:rsid w:val="00221BFC"/>
    <w:rsid w:val="00221DEF"/>
    <w:rsid w:val="00222BE5"/>
    <w:rsid w:val="0022402C"/>
    <w:rsid w:val="00226FD7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49BE"/>
    <w:rsid w:val="0024655F"/>
    <w:rsid w:val="002478D1"/>
    <w:rsid w:val="00247B68"/>
    <w:rsid w:val="00253520"/>
    <w:rsid w:val="002575A2"/>
    <w:rsid w:val="00257F04"/>
    <w:rsid w:val="00260ED2"/>
    <w:rsid w:val="002613D5"/>
    <w:rsid w:val="00261C19"/>
    <w:rsid w:val="00262558"/>
    <w:rsid w:val="002626DE"/>
    <w:rsid w:val="00263286"/>
    <w:rsid w:val="00266EA8"/>
    <w:rsid w:val="00267F58"/>
    <w:rsid w:val="00273836"/>
    <w:rsid w:val="002739EA"/>
    <w:rsid w:val="002741B6"/>
    <w:rsid w:val="00274973"/>
    <w:rsid w:val="00274E36"/>
    <w:rsid w:val="002766A5"/>
    <w:rsid w:val="002768D5"/>
    <w:rsid w:val="00276C43"/>
    <w:rsid w:val="00277636"/>
    <w:rsid w:val="00280E74"/>
    <w:rsid w:val="0028145D"/>
    <w:rsid w:val="0028186B"/>
    <w:rsid w:val="00282F7A"/>
    <w:rsid w:val="00283140"/>
    <w:rsid w:val="00290C67"/>
    <w:rsid w:val="002913F8"/>
    <w:rsid w:val="00295F8C"/>
    <w:rsid w:val="00296F1C"/>
    <w:rsid w:val="0029760D"/>
    <w:rsid w:val="002A1932"/>
    <w:rsid w:val="002A5803"/>
    <w:rsid w:val="002A666F"/>
    <w:rsid w:val="002B26B6"/>
    <w:rsid w:val="002B347B"/>
    <w:rsid w:val="002B6047"/>
    <w:rsid w:val="002B6307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07969"/>
    <w:rsid w:val="00307DA2"/>
    <w:rsid w:val="00312EEB"/>
    <w:rsid w:val="00313B0B"/>
    <w:rsid w:val="0031495C"/>
    <w:rsid w:val="00320105"/>
    <w:rsid w:val="00320258"/>
    <w:rsid w:val="003214EA"/>
    <w:rsid w:val="003221E0"/>
    <w:rsid w:val="00322B2D"/>
    <w:rsid w:val="00330CC8"/>
    <w:rsid w:val="00333738"/>
    <w:rsid w:val="00334276"/>
    <w:rsid w:val="00334FA2"/>
    <w:rsid w:val="00340872"/>
    <w:rsid w:val="00340F6B"/>
    <w:rsid w:val="003421CA"/>
    <w:rsid w:val="00342440"/>
    <w:rsid w:val="00342577"/>
    <w:rsid w:val="003428F5"/>
    <w:rsid w:val="00344022"/>
    <w:rsid w:val="00346BFD"/>
    <w:rsid w:val="00346EBC"/>
    <w:rsid w:val="003501C8"/>
    <w:rsid w:val="00352341"/>
    <w:rsid w:val="003534BB"/>
    <w:rsid w:val="00353E3A"/>
    <w:rsid w:val="00353E42"/>
    <w:rsid w:val="00354775"/>
    <w:rsid w:val="00354A01"/>
    <w:rsid w:val="00356FD0"/>
    <w:rsid w:val="00357898"/>
    <w:rsid w:val="00357E0C"/>
    <w:rsid w:val="00362C25"/>
    <w:rsid w:val="00363173"/>
    <w:rsid w:val="003634CE"/>
    <w:rsid w:val="003634D3"/>
    <w:rsid w:val="003662B5"/>
    <w:rsid w:val="00367482"/>
    <w:rsid w:val="00367DE4"/>
    <w:rsid w:val="0037002C"/>
    <w:rsid w:val="003710AB"/>
    <w:rsid w:val="00372F31"/>
    <w:rsid w:val="0037332A"/>
    <w:rsid w:val="00377DD0"/>
    <w:rsid w:val="00381814"/>
    <w:rsid w:val="00382A31"/>
    <w:rsid w:val="003831F0"/>
    <w:rsid w:val="0038333B"/>
    <w:rsid w:val="003850FD"/>
    <w:rsid w:val="0039122C"/>
    <w:rsid w:val="00393D9F"/>
    <w:rsid w:val="00394371"/>
    <w:rsid w:val="003960D0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D027E"/>
    <w:rsid w:val="003D21B1"/>
    <w:rsid w:val="003D324F"/>
    <w:rsid w:val="003D4378"/>
    <w:rsid w:val="003D64AC"/>
    <w:rsid w:val="003E1DD2"/>
    <w:rsid w:val="003E45C4"/>
    <w:rsid w:val="003E785B"/>
    <w:rsid w:val="003E7DCD"/>
    <w:rsid w:val="003F136D"/>
    <w:rsid w:val="003F2D80"/>
    <w:rsid w:val="003F3EFB"/>
    <w:rsid w:val="003F4446"/>
    <w:rsid w:val="003F729D"/>
    <w:rsid w:val="00405485"/>
    <w:rsid w:val="004054A4"/>
    <w:rsid w:val="00407680"/>
    <w:rsid w:val="00407902"/>
    <w:rsid w:val="004102FE"/>
    <w:rsid w:val="004106C5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27AC5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4CB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003C"/>
    <w:rsid w:val="00476213"/>
    <w:rsid w:val="00476793"/>
    <w:rsid w:val="00483D74"/>
    <w:rsid w:val="00484129"/>
    <w:rsid w:val="00491FBA"/>
    <w:rsid w:val="0049206C"/>
    <w:rsid w:val="00495656"/>
    <w:rsid w:val="00495848"/>
    <w:rsid w:val="004A44FC"/>
    <w:rsid w:val="004A5286"/>
    <w:rsid w:val="004A5FE1"/>
    <w:rsid w:val="004A7BB6"/>
    <w:rsid w:val="004B17B6"/>
    <w:rsid w:val="004B78B5"/>
    <w:rsid w:val="004C1229"/>
    <w:rsid w:val="004C2EA3"/>
    <w:rsid w:val="004C2F89"/>
    <w:rsid w:val="004C353C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3370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16160"/>
    <w:rsid w:val="005218B0"/>
    <w:rsid w:val="00522331"/>
    <w:rsid w:val="00522D1E"/>
    <w:rsid w:val="00522D81"/>
    <w:rsid w:val="00523B62"/>
    <w:rsid w:val="00524190"/>
    <w:rsid w:val="00525450"/>
    <w:rsid w:val="00525CF7"/>
    <w:rsid w:val="00526C8A"/>
    <w:rsid w:val="005305A4"/>
    <w:rsid w:val="00530D90"/>
    <w:rsid w:val="00531084"/>
    <w:rsid w:val="0053197C"/>
    <w:rsid w:val="00531FB7"/>
    <w:rsid w:val="00537B63"/>
    <w:rsid w:val="00540DC6"/>
    <w:rsid w:val="00541FB8"/>
    <w:rsid w:val="00545E22"/>
    <w:rsid w:val="0055165E"/>
    <w:rsid w:val="0055333B"/>
    <w:rsid w:val="00556A18"/>
    <w:rsid w:val="00556CCC"/>
    <w:rsid w:val="00557BB9"/>
    <w:rsid w:val="005604E8"/>
    <w:rsid w:val="0056347D"/>
    <w:rsid w:val="00563B8E"/>
    <w:rsid w:val="00564E2A"/>
    <w:rsid w:val="00565C46"/>
    <w:rsid w:val="005717EC"/>
    <w:rsid w:val="00572615"/>
    <w:rsid w:val="00573287"/>
    <w:rsid w:val="00573423"/>
    <w:rsid w:val="00575A3E"/>
    <w:rsid w:val="00576BE4"/>
    <w:rsid w:val="0057718F"/>
    <w:rsid w:val="0057723F"/>
    <w:rsid w:val="005775B4"/>
    <w:rsid w:val="00581B4D"/>
    <w:rsid w:val="00583190"/>
    <w:rsid w:val="0058326E"/>
    <w:rsid w:val="00584384"/>
    <w:rsid w:val="00584FC6"/>
    <w:rsid w:val="005928B8"/>
    <w:rsid w:val="005A02C4"/>
    <w:rsid w:val="005A1BF6"/>
    <w:rsid w:val="005A35DE"/>
    <w:rsid w:val="005A478D"/>
    <w:rsid w:val="005A4CB3"/>
    <w:rsid w:val="005A6DBD"/>
    <w:rsid w:val="005B0779"/>
    <w:rsid w:val="005B0F5C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7A2"/>
    <w:rsid w:val="00635ECA"/>
    <w:rsid w:val="006403B3"/>
    <w:rsid w:val="0064063B"/>
    <w:rsid w:val="00640CF3"/>
    <w:rsid w:val="0064719A"/>
    <w:rsid w:val="006502D9"/>
    <w:rsid w:val="006566DD"/>
    <w:rsid w:val="006571F7"/>
    <w:rsid w:val="006603B1"/>
    <w:rsid w:val="00660EB6"/>
    <w:rsid w:val="00663EBC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0F67"/>
    <w:rsid w:val="00681D20"/>
    <w:rsid w:val="00682060"/>
    <w:rsid w:val="00682301"/>
    <w:rsid w:val="00685665"/>
    <w:rsid w:val="006875C0"/>
    <w:rsid w:val="0068797C"/>
    <w:rsid w:val="0069300B"/>
    <w:rsid w:val="006948D9"/>
    <w:rsid w:val="00696E57"/>
    <w:rsid w:val="0069761B"/>
    <w:rsid w:val="00697D64"/>
    <w:rsid w:val="006A1178"/>
    <w:rsid w:val="006A119B"/>
    <w:rsid w:val="006A150B"/>
    <w:rsid w:val="006A3D05"/>
    <w:rsid w:val="006A7526"/>
    <w:rsid w:val="006A7B5B"/>
    <w:rsid w:val="006A7C16"/>
    <w:rsid w:val="006B212B"/>
    <w:rsid w:val="006B5B97"/>
    <w:rsid w:val="006B646F"/>
    <w:rsid w:val="006B735F"/>
    <w:rsid w:val="006C09AA"/>
    <w:rsid w:val="006C0DB0"/>
    <w:rsid w:val="006C25B7"/>
    <w:rsid w:val="006C2720"/>
    <w:rsid w:val="006C3242"/>
    <w:rsid w:val="006C4094"/>
    <w:rsid w:val="006C497F"/>
    <w:rsid w:val="006C543E"/>
    <w:rsid w:val="006C559B"/>
    <w:rsid w:val="006D2E52"/>
    <w:rsid w:val="006D4326"/>
    <w:rsid w:val="006D4B8A"/>
    <w:rsid w:val="006D573E"/>
    <w:rsid w:val="006D6524"/>
    <w:rsid w:val="006E1DD8"/>
    <w:rsid w:val="006E233C"/>
    <w:rsid w:val="006E4FF6"/>
    <w:rsid w:val="006E760D"/>
    <w:rsid w:val="006E7AD8"/>
    <w:rsid w:val="006E7B29"/>
    <w:rsid w:val="006F00D8"/>
    <w:rsid w:val="006F23A9"/>
    <w:rsid w:val="0070317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25CBD"/>
    <w:rsid w:val="00727A9B"/>
    <w:rsid w:val="00730C2E"/>
    <w:rsid w:val="00734BDB"/>
    <w:rsid w:val="007351BE"/>
    <w:rsid w:val="00735D72"/>
    <w:rsid w:val="00741438"/>
    <w:rsid w:val="00742C5D"/>
    <w:rsid w:val="00745D76"/>
    <w:rsid w:val="00746049"/>
    <w:rsid w:val="00750666"/>
    <w:rsid w:val="00751FAF"/>
    <w:rsid w:val="007544F0"/>
    <w:rsid w:val="00755F91"/>
    <w:rsid w:val="007569A7"/>
    <w:rsid w:val="00756CA7"/>
    <w:rsid w:val="00757059"/>
    <w:rsid w:val="00757B09"/>
    <w:rsid w:val="00757BB5"/>
    <w:rsid w:val="0076074A"/>
    <w:rsid w:val="00760B1F"/>
    <w:rsid w:val="007618C6"/>
    <w:rsid w:val="0076425E"/>
    <w:rsid w:val="00766216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158F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24E0"/>
    <w:rsid w:val="007B2599"/>
    <w:rsid w:val="007B452C"/>
    <w:rsid w:val="007B64D8"/>
    <w:rsid w:val="007B6E8A"/>
    <w:rsid w:val="007C05FF"/>
    <w:rsid w:val="007C074D"/>
    <w:rsid w:val="007C07B4"/>
    <w:rsid w:val="007C1BCA"/>
    <w:rsid w:val="007C2B74"/>
    <w:rsid w:val="007C2F8B"/>
    <w:rsid w:val="007C3523"/>
    <w:rsid w:val="007C7085"/>
    <w:rsid w:val="007C749A"/>
    <w:rsid w:val="007D40E9"/>
    <w:rsid w:val="007D5FB4"/>
    <w:rsid w:val="007D601B"/>
    <w:rsid w:val="007D6502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EE0"/>
    <w:rsid w:val="007F6774"/>
    <w:rsid w:val="007F7EA2"/>
    <w:rsid w:val="008004DC"/>
    <w:rsid w:val="0080364A"/>
    <w:rsid w:val="00806D7D"/>
    <w:rsid w:val="00807129"/>
    <w:rsid w:val="008077FA"/>
    <w:rsid w:val="0081151B"/>
    <w:rsid w:val="00811688"/>
    <w:rsid w:val="0081538A"/>
    <w:rsid w:val="00815B8C"/>
    <w:rsid w:val="00821AA9"/>
    <w:rsid w:val="00821CC4"/>
    <w:rsid w:val="00822C34"/>
    <w:rsid w:val="00827522"/>
    <w:rsid w:val="00827B8B"/>
    <w:rsid w:val="00830F93"/>
    <w:rsid w:val="008355D9"/>
    <w:rsid w:val="008366E5"/>
    <w:rsid w:val="0084405A"/>
    <w:rsid w:val="00844603"/>
    <w:rsid w:val="008449A2"/>
    <w:rsid w:val="00844B87"/>
    <w:rsid w:val="0084638E"/>
    <w:rsid w:val="00862703"/>
    <w:rsid w:val="008628B6"/>
    <w:rsid w:val="008633C6"/>
    <w:rsid w:val="008634B2"/>
    <w:rsid w:val="00865D5F"/>
    <w:rsid w:val="00865F33"/>
    <w:rsid w:val="00866973"/>
    <w:rsid w:val="00870673"/>
    <w:rsid w:val="00871C35"/>
    <w:rsid w:val="00872A86"/>
    <w:rsid w:val="00872AD3"/>
    <w:rsid w:val="00873B25"/>
    <w:rsid w:val="0087440A"/>
    <w:rsid w:val="00875372"/>
    <w:rsid w:val="00876337"/>
    <w:rsid w:val="00876F2C"/>
    <w:rsid w:val="008813A0"/>
    <w:rsid w:val="00881FC2"/>
    <w:rsid w:val="008836EE"/>
    <w:rsid w:val="008839E0"/>
    <w:rsid w:val="00883A22"/>
    <w:rsid w:val="008849C8"/>
    <w:rsid w:val="008930CA"/>
    <w:rsid w:val="00894934"/>
    <w:rsid w:val="00894D08"/>
    <w:rsid w:val="0089574D"/>
    <w:rsid w:val="0089718D"/>
    <w:rsid w:val="0089741F"/>
    <w:rsid w:val="008979BA"/>
    <w:rsid w:val="008A04B3"/>
    <w:rsid w:val="008A0B81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20B1"/>
    <w:rsid w:val="008B54A3"/>
    <w:rsid w:val="008B6D53"/>
    <w:rsid w:val="008B72A6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4671"/>
    <w:rsid w:val="008D5504"/>
    <w:rsid w:val="008D6A21"/>
    <w:rsid w:val="008E0346"/>
    <w:rsid w:val="008E4DBB"/>
    <w:rsid w:val="008E5C66"/>
    <w:rsid w:val="008E6C30"/>
    <w:rsid w:val="008E77EA"/>
    <w:rsid w:val="008F5541"/>
    <w:rsid w:val="008F622B"/>
    <w:rsid w:val="008F6B07"/>
    <w:rsid w:val="00901846"/>
    <w:rsid w:val="00902D08"/>
    <w:rsid w:val="0090436F"/>
    <w:rsid w:val="00904BE5"/>
    <w:rsid w:val="0090773E"/>
    <w:rsid w:val="00914543"/>
    <w:rsid w:val="00914DA0"/>
    <w:rsid w:val="00920357"/>
    <w:rsid w:val="00922B39"/>
    <w:rsid w:val="009262BD"/>
    <w:rsid w:val="009263EC"/>
    <w:rsid w:val="00927BF1"/>
    <w:rsid w:val="00932A6D"/>
    <w:rsid w:val="00933AEF"/>
    <w:rsid w:val="00934362"/>
    <w:rsid w:val="00936EE4"/>
    <w:rsid w:val="009404CC"/>
    <w:rsid w:val="00942608"/>
    <w:rsid w:val="009427C3"/>
    <w:rsid w:val="009445B3"/>
    <w:rsid w:val="00945990"/>
    <w:rsid w:val="0095654E"/>
    <w:rsid w:val="009668AC"/>
    <w:rsid w:val="00967A38"/>
    <w:rsid w:val="009700A4"/>
    <w:rsid w:val="00971C3F"/>
    <w:rsid w:val="00973D2E"/>
    <w:rsid w:val="0097658B"/>
    <w:rsid w:val="00977CB5"/>
    <w:rsid w:val="00981417"/>
    <w:rsid w:val="009825BC"/>
    <w:rsid w:val="00985BE0"/>
    <w:rsid w:val="00985EC2"/>
    <w:rsid w:val="0098626C"/>
    <w:rsid w:val="00993E67"/>
    <w:rsid w:val="00993F21"/>
    <w:rsid w:val="00995435"/>
    <w:rsid w:val="0099574B"/>
    <w:rsid w:val="009A37E3"/>
    <w:rsid w:val="009A3BCD"/>
    <w:rsid w:val="009A4987"/>
    <w:rsid w:val="009A5C46"/>
    <w:rsid w:val="009A74A1"/>
    <w:rsid w:val="009B51FC"/>
    <w:rsid w:val="009B7B9C"/>
    <w:rsid w:val="009C122F"/>
    <w:rsid w:val="009C41E5"/>
    <w:rsid w:val="009D0B77"/>
    <w:rsid w:val="009D1A4E"/>
    <w:rsid w:val="009D4040"/>
    <w:rsid w:val="009E1F04"/>
    <w:rsid w:val="009E4008"/>
    <w:rsid w:val="009E6A61"/>
    <w:rsid w:val="009F01F0"/>
    <w:rsid w:val="009F04AC"/>
    <w:rsid w:val="009F0993"/>
    <w:rsid w:val="009F1841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6D9D"/>
    <w:rsid w:val="00A13116"/>
    <w:rsid w:val="00A14551"/>
    <w:rsid w:val="00A1644F"/>
    <w:rsid w:val="00A203DF"/>
    <w:rsid w:val="00A22F38"/>
    <w:rsid w:val="00A23D1B"/>
    <w:rsid w:val="00A25753"/>
    <w:rsid w:val="00A310F1"/>
    <w:rsid w:val="00A31D47"/>
    <w:rsid w:val="00A31F17"/>
    <w:rsid w:val="00A3415C"/>
    <w:rsid w:val="00A36575"/>
    <w:rsid w:val="00A4361D"/>
    <w:rsid w:val="00A47EA5"/>
    <w:rsid w:val="00A5138F"/>
    <w:rsid w:val="00A521F4"/>
    <w:rsid w:val="00A5246D"/>
    <w:rsid w:val="00A52DD8"/>
    <w:rsid w:val="00A56A00"/>
    <w:rsid w:val="00A56A56"/>
    <w:rsid w:val="00A573EA"/>
    <w:rsid w:val="00A5753E"/>
    <w:rsid w:val="00A604A8"/>
    <w:rsid w:val="00A61648"/>
    <w:rsid w:val="00A62A15"/>
    <w:rsid w:val="00A64AB0"/>
    <w:rsid w:val="00A71B52"/>
    <w:rsid w:val="00A72852"/>
    <w:rsid w:val="00A779CA"/>
    <w:rsid w:val="00A81285"/>
    <w:rsid w:val="00A81588"/>
    <w:rsid w:val="00A81AF0"/>
    <w:rsid w:val="00A82800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C199A"/>
    <w:rsid w:val="00AC1FC8"/>
    <w:rsid w:val="00AC44C0"/>
    <w:rsid w:val="00AD18A0"/>
    <w:rsid w:val="00AD2F7A"/>
    <w:rsid w:val="00AD403E"/>
    <w:rsid w:val="00AD7613"/>
    <w:rsid w:val="00AE0898"/>
    <w:rsid w:val="00AE1465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3DDB"/>
    <w:rsid w:val="00B048C0"/>
    <w:rsid w:val="00B04951"/>
    <w:rsid w:val="00B04AB9"/>
    <w:rsid w:val="00B066FD"/>
    <w:rsid w:val="00B06D64"/>
    <w:rsid w:val="00B06EC1"/>
    <w:rsid w:val="00B10F53"/>
    <w:rsid w:val="00B123FC"/>
    <w:rsid w:val="00B127F5"/>
    <w:rsid w:val="00B13D9C"/>
    <w:rsid w:val="00B14A90"/>
    <w:rsid w:val="00B16F63"/>
    <w:rsid w:val="00B17CE5"/>
    <w:rsid w:val="00B2002C"/>
    <w:rsid w:val="00B206B2"/>
    <w:rsid w:val="00B220A6"/>
    <w:rsid w:val="00B27D44"/>
    <w:rsid w:val="00B323E3"/>
    <w:rsid w:val="00B3352F"/>
    <w:rsid w:val="00B33E00"/>
    <w:rsid w:val="00B413BC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A583E"/>
    <w:rsid w:val="00BB104C"/>
    <w:rsid w:val="00BB61D5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D7D05"/>
    <w:rsid w:val="00BE3B0F"/>
    <w:rsid w:val="00BE4F92"/>
    <w:rsid w:val="00BE540D"/>
    <w:rsid w:val="00BE6D75"/>
    <w:rsid w:val="00BE729B"/>
    <w:rsid w:val="00BE7683"/>
    <w:rsid w:val="00BF0137"/>
    <w:rsid w:val="00BF1478"/>
    <w:rsid w:val="00BF22AA"/>
    <w:rsid w:val="00BF60E9"/>
    <w:rsid w:val="00BF6999"/>
    <w:rsid w:val="00C031E5"/>
    <w:rsid w:val="00C0344E"/>
    <w:rsid w:val="00C03797"/>
    <w:rsid w:val="00C05191"/>
    <w:rsid w:val="00C06C28"/>
    <w:rsid w:val="00C06D99"/>
    <w:rsid w:val="00C11A2A"/>
    <w:rsid w:val="00C12CC8"/>
    <w:rsid w:val="00C17A55"/>
    <w:rsid w:val="00C21A49"/>
    <w:rsid w:val="00C23C6F"/>
    <w:rsid w:val="00C32EAA"/>
    <w:rsid w:val="00C345D8"/>
    <w:rsid w:val="00C35583"/>
    <w:rsid w:val="00C35F2A"/>
    <w:rsid w:val="00C36B0D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7294B"/>
    <w:rsid w:val="00C729DB"/>
    <w:rsid w:val="00C80423"/>
    <w:rsid w:val="00C811C1"/>
    <w:rsid w:val="00C81CAD"/>
    <w:rsid w:val="00C95417"/>
    <w:rsid w:val="00C95B5F"/>
    <w:rsid w:val="00C97A35"/>
    <w:rsid w:val="00C97AD7"/>
    <w:rsid w:val="00CA1040"/>
    <w:rsid w:val="00CA1476"/>
    <w:rsid w:val="00CA14BE"/>
    <w:rsid w:val="00CA3515"/>
    <w:rsid w:val="00CA5909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D1F88"/>
    <w:rsid w:val="00CD214A"/>
    <w:rsid w:val="00CD2289"/>
    <w:rsid w:val="00CD2A60"/>
    <w:rsid w:val="00CE18FF"/>
    <w:rsid w:val="00CE1FAD"/>
    <w:rsid w:val="00CE5B68"/>
    <w:rsid w:val="00CE65E3"/>
    <w:rsid w:val="00CE6BD6"/>
    <w:rsid w:val="00CF287C"/>
    <w:rsid w:val="00CF4E91"/>
    <w:rsid w:val="00CF7187"/>
    <w:rsid w:val="00D005E0"/>
    <w:rsid w:val="00D06485"/>
    <w:rsid w:val="00D06828"/>
    <w:rsid w:val="00D06C71"/>
    <w:rsid w:val="00D11A12"/>
    <w:rsid w:val="00D14324"/>
    <w:rsid w:val="00D14657"/>
    <w:rsid w:val="00D153BF"/>
    <w:rsid w:val="00D16644"/>
    <w:rsid w:val="00D218B8"/>
    <w:rsid w:val="00D21971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207"/>
    <w:rsid w:val="00D634A6"/>
    <w:rsid w:val="00D63F68"/>
    <w:rsid w:val="00D65E16"/>
    <w:rsid w:val="00D700A5"/>
    <w:rsid w:val="00D71689"/>
    <w:rsid w:val="00D7287D"/>
    <w:rsid w:val="00D72A59"/>
    <w:rsid w:val="00D7319E"/>
    <w:rsid w:val="00D73F03"/>
    <w:rsid w:val="00D74737"/>
    <w:rsid w:val="00D84141"/>
    <w:rsid w:val="00D8468B"/>
    <w:rsid w:val="00D91317"/>
    <w:rsid w:val="00D91524"/>
    <w:rsid w:val="00D931AA"/>
    <w:rsid w:val="00D96A35"/>
    <w:rsid w:val="00DA2930"/>
    <w:rsid w:val="00DA6519"/>
    <w:rsid w:val="00DA7E15"/>
    <w:rsid w:val="00DB0BA8"/>
    <w:rsid w:val="00DB132D"/>
    <w:rsid w:val="00DB16C0"/>
    <w:rsid w:val="00DB35BC"/>
    <w:rsid w:val="00DC1ADB"/>
    <w:rsid w:val="00DC3BA6"/>
    <w:rsid w:val="00DC73BA"/>
    <w:rsid w:val="00DC7A7B"/>
    <w:rsid w:val="00DD32C7"/>
    <w:rsid w:val="00DD40B4"/>
    <w:rsid w:val="00DD44CF"/>
    <w:rsid w:val="00DD7361"/>
    <w:rsid w:val="00DE010A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23C9"/>
    <w:rsid w:val="00E04229"/>
    <w:rsid w:val="00E04D87"/>
    <w:rsid w:val="00E04F9C"/>
    <w:rsid w:val="00E069BF"/>
    <w:rsid w:val="00E07754"/>
    <w:rsid w:val="00E0780C"/>
    <w:rsid w:val="00E07D8C"/>
    <w:rsid w:val="00E10242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27B9F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52FC6"/>
    <w:rsid w:val="00E56485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279E"/>
    <w:rsid w:val="00E934D5"/>
    <w:rsid w:val="00E941E2"/>
    <w:rsid w:val="00E947CC"/>
    <w:rsid w:val="00E96019"/>
    <w:rsid w:val="00E961F1"/>
    <w:rsid w:val="00E96582"/>
    <w:rsid w:val="00E96771"/>
    <w:rsid w:val="00E96956"/>
    <w:rsid w:val="00E9710A"/>
    <w:rsid w:val="00E97485"/>
    <w:rsid w:val="00E9763C"/>
    <w:rsid w:val="00EA0E58"/>
    <w:rsid w:val="00EA0E71"/>
    <w:rsid w:val="00EA1C29"/>
    <w:rsid w:val="00EA2088"/>
    <w:rsid w:val="00EA4F1C"/>
    <w:rsid w:val="00EA650B"/>
    <w:rsid w:val="00EA6526"/>
    <w:rsid w:val="00EA7913"/>
    <w:rsid w:val="00EB121F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D767E"/>
    <w:rsid w:val="00EE0014"/>
    <w:rsid w:val="00EE061C"/>
    <w:rsid w:val="00EE0647"/>
    <w:rsid w:val="00EE2589"/>
    <w:rsid w:val="00EE2D36"/>
    <w:rsid w:val="00EE6A84"/>
    <w:rsid w:val="00EF1C04"/>
    <w:rsid w:val="00EF28C8"/>
    <w:rsid w:val="00EF2E24"/>
    <w:rsid w:val="00EF3890"/>
    <w:rsid w:val="00EF79F0"/>
    <w:rsid w:val="00F00342"/>
    <w:rsid w:val="00F00A42"/>
    <w:rsid w:val="00F0170C"/>
    <w:rsid w:val="00F03537"/>
    <w:rsid w:val="00F04E27"/>
    <w:rsid w:val="00F0521A"/>
    <w:rsid w:val="00F060E1"/>
    <w:rsid w:val="00F07481"/>
    <w:rsid w:val="00F10234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26904"/>
    <w:rsid w:val="00F30BE6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3490"/>
    <w:rsid w:val="00F60973"/>
    <w:rsid w:val="00F637CC"/>
    <w:rsid w:val="00F6637E"/>
    <w:rsid w:val="00F7031B"/>
    <w:rsid w:val="00F707F9"/>
    <w:rsid w:val="00F71F20"/>
    <w:rsid w:val="00F73AE2"/>
    <w:rsid w:val="00F73B82"/>
    <w:rsid w:val="00F7680C"/>
    <w:rsid w:val="00F81CF5"/>
    <w:rsid w:val="00F82ED6"/>
    <w:rsid w:val="00F83C09"/>
    <w:rsid w:val="00F8700B"/>
    <w:rsid w:val="00F965B7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B6BF9"/>
    <w:rsid w:val="00FC2223"/>
    <w:rsid w:val="00FC31BB"/>
    <w:rsid w:val="00FC76F8"/>
    <w:rsid w:val="00FD21C0"/>
    <w:rsid w:val="00FD2D5C"/>
    <w:rsid w:val="00FD339A"/>
    <w:rsid w:val="00FD3DEA"/>
    <w:rsid w:val="00FD7D32"/>
    <w:rsid w:val="00FE07A3"/>
    <w:rsid w:val="00FE3452"/>
    <w:rsid w:val="00FE4BB1"/>
    <w:rsid w:val="00FF1596"/>
    <w:rsid w:val="00FF37D9"/>
    <w:rsid w:val="00FF3F6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07F0DCB6-B384-43A4-8312-A2187FD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5">
    <w:name w:val="Znak Znak45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4">
    <w:name w:val="Znak Znak4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3">
    <w:name w:val="Znak Znak43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2">
    <w:name w:val="Znak Znak42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1">
    <w:name w:val="Znak Znak41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183851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52">
    <w:name w:val="Font Style52"/>
    <w:rsid w:val="007B6E8A"/>
    <w:rPr>
      <w:rFonts w:ascii="Times New Roman" w:hAnsi="Times New Roman" w:cs="Times New Roman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FB8A-4F00-420E-BDCB-27BA5D34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2331</Words>
  <Characters>13989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cp:lastModifiedBy>Maja Jacoń-Gawrońska</cp:lastModifiedBy>
  <cp:revision>11</cp:revision>
  <cp:lastPrinted>2024-07-10T08:02:00Z</cp:lastPrinted>
  <dcterms:created xsi:type="dcterms:W3CDTF">2024-07-10T07:24:00Z</dcterms:created>
  <dcterms:modified xsi:type="dcterms:W3CDTF">2024-09-05T08:47:00Z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